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9F622" w14:textId="77777777" w:rsidR="006A4F96" w:rsidRPr="0002340A" w:rsidRDefault="006A4F96" w:rsidP="0073535C">
      <w:pPr>
        <w:keepNext/>
        <w:tabs>
          <w:tab w:val="left" w:pos="426"/>
        </w:tabs>
        <w:ind w:left="426"/>
        <w:outlineLvl w:val="0"/>
        <w:rPr>
          <w:b/>
        </w:rPr>
      </w:pPr>
    </w:p>
    <w:p w14:paraId="472DF2DF" w14:textId="77777777" w:rsidR="0084037C" w:rsidRPr="0002340A" w:rsidRDefault="0084037C" w:rsidP="0073535C">
      <w:pPr>
        <w:tabs>
          <w:tab w:val="left" w:pos="426"/>
        </w:tabs>
        <w:ind w:left="426"/>
        <w:jc w:val="center"/>
        <w:rPr>
          <w:b/>
        </w:rPr>
      </w:pPr>
    </w:p>
    <w:p w14:paraId="34BA5F6A" w14:textId="77777777" w:rsidR="0084037C" w:rsidRPr="0002340A" w:rsidRDefault="0084037C" w:rsidP="0073535C">
      <w:pPr>
        <w:tabs>
          <w:tab w:val="left" w:pos="426"/>
        </w:tabs>
        <w:ind w:left="426"/>
        <w:jc w:val="center"/>
        <w:rPr>
          <w:b/>
        </w:rPr>
      </w:pPr>
    </w:p>
    <w:p w14:paraId="14831231" w14:textId="77777777" w:rsidR="0084037C" w:rsidRPr="0002340A" w:rsidRDefault="0084037C" w:rsidP="0073535C">
      <w:pPr>
        <w:tabs>
          <w:tab w:val="left" w:pos="426"/>
        </w:tabs>
        <w:ind w:left="426"/>
        <w:jc w:val="center"/>
        <w:rPr>
          <w:b/>
        </w:rPr>
      </w:pPr>
    </w:p>
    <w:p w14:paraId="3B4DF2C5" w14:textId="4CC0827D" w:rsidR="0084037C" w:rsidRDefault="0084037C" w:rsidP="0073535C">
      <w:pPr>
        <w:tabs>
          <w:tab w:val="left" w:pos="426"/>
        </w:tabs>
        <w:ind w:left="426"/>
        <w:jc w:val="center"/>
        <w:rPr>
          <w:b/>
        </w:rPr>
      </w:pPr>
    </w:p>
    <w:p w14:paraId="105ACC41" w14:textId="065AA119" w:rsidR="008F7397" w:rsidRDefault="008F7397" w:rsidP="0073535C">
      <w:pPr>
        <w:tabs>
          <w:tab w:val="left" w:pos="426"/>
        </w:tabs>
        <w:ind w:left="426"/>
        <w:jc w:val="center"/>
        <w:rPr>
          <w:b/>
        </w:rPr>
      </w:pPr>
    </w:p>
    <w:p w14:paraId="5DE2FA7F" w14:textId="77777777" w:rsidR="008F7397" w:rsidRPr="0002340A" w:rsidRDefault="008F7397" w:rsidP="0073535C">
      <w:pPr>
        <w:tabs>
          <w:tab w:val="left" w:pos="426"/>
        </w:tabs>
        <w:ind w:left="426"/>
        <w:jc w:val="center"/>
        <w:rPr>
          <w:b/>
        </w:rPr>
      </w:pPr>
    </w:p>
    <w:p w14:paraId="6F6C15F3" w14:textId="77777777" w:rsidR="0084037C" w:rsidRPr="0002340A" w:rsidRDefault="0084037C" w:rsidP="0073535C">
      <w:pPr>
        <w:tabs>
          <w:tab w:val="left" w:pos="426"/>
        </w:tabs>
        <w:ind w:left="426"/>
        <w:jc w:val="center"/>
        <w:rPr>
          <w:b/>
        </w:rPr>
      </w:pPr>
    </w:p>
    <w:p w14:paraId="40216DFD" w14:textId="77777777" w:rsidR="0084037C" w:rsidRPr="0002340A" w:rsidRDefault="0084037C" w:rsidP="0073535C">
      <w:pPr>
        <w:tabs>
          <w:tab w:val="left" w:pos="426"/>
        </w:tabs>
        <w:ind w:left="426"/>
        <w:jc w:val="center"/>
        <w:rPr>
          <w:b/>
        </w:rPr>
      </w:pPr>
    </w:p>
    <w:p w14:paraId="03CA1558" w14:textId="4746AAA9" w:rsidR="0002340A" w:rsidRPr="00FC6E7F" w:rsidRDefault="00C45DDC" w:rsidP="00CE45C8">
      <w:pPr>
        <w:tabs>
          <w:tab w:val="left" w:pos="426"/>
        </w:tabs>
        <w:ind w:left="426"/>
        <w:jc w:val="center"/>
        <w:rPr>
          <w:b/>
          <w:noProof/>
        </w:rPr>
      </w:pPr>
      <w:r w:rsidRPr="009B0214">
        <w:rPr>
          <w:b/>
        </w:rPr>
        <w:t xml:space="preserve">ДОКУМЕНТАЦИЯ </w:t>
      </w:r>
      <w:r w:rsidR="006A4F96" w:rsidRPr="009B0214">
        <w:rPr>
          <w:b/>
        </w:rPr>
        <w:t>ЗА УЧАСТИЕ</w:t>
      </w:r>
      <w:r w:rsidR="00AF2C62">
        <w:rPr>
          <w:b/>
          <w:noProof/>
        </w:rPr>
        <w:t xml:space="preserve"> </w:t>
      </w:r>
      <w:r w:rsidR="0002340A" w:rsidRPr="009B0214">
        <w:rPr>
          <w:b/>
          <w:noProof/>
        </w:rPr>
        <w:t>В ПРОЦЕДУРА</w:t>
      </w:r>
      <w:r w:rsidR="00032765">
        <w:rPr>
          <w:b/>
          <w:noProof/>
        </w:rPr>
        <w:t xml:space="preserve"> </w:t>
      </w:r>
      <w:r w:rsidR="0002340A" w:rsidRPr="009B0214">
        <w:rPr>
          <w:b/>
          <w:noProof/>
        </w:rPr>
        <w:t>С ПРЕДМЕТ:</w:t>
      </w:r>
    </w:p>
    <w:p w14:paraId="58C31B5C" w14:textId="77777777" w:rsidR="00A07441" w:rsidRPr="009B0214" w:rsidRDefault="00A07441" w:rsidP="0002340A">
      <w:pPr>
        <w:pStyle w:val="40"/>
        <w:spacing w:line="295" w:lineRule="exact"/>
        <w:jc w:val="center"/>
        <w:rPr>
          <w:b/>
          <w:i w:val="0"/>
          <w:sz w:val="24"/>
          <w:szCs w:val="24"/>
        </w:rPr>
      </w:pPr>
    </w:p>
    <w:p w14:paraId="11DC82D5" w14:textId="335A939C" w:rsidR="0084037C" w:rsidRPr="00CE45C8" w:rsidRDefault="00AC322F" w:rsidP="0073535C">
      <w:pPr>
        <w:tabs>
          <w:tab w:val="left" w:pos="426"/>
        </w:tabs>
        <w:ind w:left="426"/>
        <w:jc w:val="center"/>
        <w:rPr>
          <w:b/>
          <w:bCs/>
        </w:rPr>
      </w:pPr>
      <w:bookmarkStart w:id="0" w:name="_Hlk107583875"/>
      <w:r w:rsidRPr="00CE45C8">
        <w:rPr>
          <w:b/>
          <w:bCs/>
        </w:rPr>
        <w:t>„</w:t>
      </w:r>
      <w:r w:rsidRPr="00AC322F">
        <w:rPr>
          <w:b/>
          <w:bCs/>
        </w:rPr>
        <w:t>ИЗБОР НА КОНТРАГЕНТ ЗА  ИЗРАБОТКА И ДОСТАВКА НА КОРНИЗНИ ДЪСКИ ОТ ПОЛИМЕРБЕТОН С ВИСОЧИНА 700 ММ С ФУНКЦИЯТА НА ОСТАВАЩ КОФРАЖ, ЗА ОБЕКТИ: „РЕМОНТНО – ВЪЗСТАНОВИТЕЛНИ ДЕЙНОСТИ НА ВИАДУКТ ПРИ КМ. 34+220 – ДЯСНО ПЛАТНО НА АМ „ХЕМУС““ И „РЕМОНТНО – ВЪЗСТАНОВИТЕЛНИ ДЕЙНОСТИ НА ВИАДУКТ ПРИ КМ. 33+910 – ДЯСНО ПЛАТНО НА АМ „ХЕМУС“</w:t>
      </w:r>
    </w:p>
    <w:bookmarkEnd w:id="0"/>
    <w:p w14:paraId="6901A617" w14:textId="77777777" w:rsidR="0084037C" w:rsidRPr="00CE45C8" w:rsidRDefault="0084037C" w:rsidP="0073535C">
      <w:pPr>
        <w:tabs>
          <w:tab w:val="left" w:pos="426"/>
        </w:tabs>
        <w:ind w:left="426"/>
        <w:jc w:val="center"/>
        <w:rPr>
          <w:b/>
          <w:bCs/>
        </w:rPr>
      </w:pPr>
    </w:p>
    <w:p w14:paraId="64F23ED8" w14:textId="77777777" w:rsidR="0084037C" w:rsidRPr="009B0214" w:rsidRDefault="0084037C" w:rsidP="0073535C">
      <w:pPr>
        <w:tabs>
          <w:tab w:val="left" w:pos="426"/>
        </w:tabs>
        <w:ind w:left="426"/>
        <w:jc w:val="center"/>
        <w:rPr>
          <w:b/>
        </w:rPr>
      </w:pPr>
    </w:p>
    <w:p w14:paraId="0EC8979D" w14:textId="77777777" w:rsidR="0084037C" w:rsidRPr="009B0214" w:rsidRDefault="0084037C" w:rsidP="0073535C">
      <w:pPr>
        <w:tabs>
          <w:tab w:val="left" w:pos="426"/>
        </w:tabs>
        <w:ind w:left="426"/>
        <w:jc w:val="center"/>
        <w:rPr>
          <w:b/>
        </w:rPr>
      </w:pPr>
    </w:p>
    <w:p w14:paraId="3457CED5" w14:textId="77777777" w:rsidR="0084037C" w:rsidRPr="009B0214" w:rsidRDefault="0084037C" w:rsidP="0073535C">
      <w:pPr>
        <w:tabs>
          <w:tab w:val="left" w:pos="426"/>
        </w:tabs>
        <w:ind w:left="426"/>
        <w:jc w:val="center"/>
        <w:rPr>
          <w:b/>
        </w:rPr>
      </w:pPr>
    </w:p>
    <w:p w14:paraId="3A9B27AD" w14:textId="77777777" w:rsidR="0084037C" w:rsidRPr="009B0214" w:rsidRDefault="0084037C" w:rsidP="0073535C">
      <w:pPr>
        <w:tabs>
          <w:tab w:val="left" w:pos="426"/>
        </w:tabs>
        <w:ind w:left="426"/>
        <w:jc w:val="center"/>
        <w:rPr>
          <w:b/>
        </w:rPr>
      </w:pPr>
    </w:p>
    <w:p w14:paraId="60F60D5A" w14:textId="04D29A31" w:rsidR="0084037C" w:rsidRDefault="0084037C" w:rsidP="0073535C">
      <w:pPr>
        <w:tabs>
          <w:tab w:val="left" w:pos="426"/>
        </w:tabs>
        <w:ind w:left="426"/>
        <w:jc w:val="center"/>
        <w:rPr>
          <w:b/>
        </w:rPr>
      </w:pPr>
    </w:p>
    <w:p w14:paraId="1E72049F" w14:textId="172811CB" w:rsidR="008F7397" w:rsidRDefault="008F7397" w:rsidP="0073535C">
      <w:pPr>
        <w:tabs>
          <w:tab w:val="left" w:pos="426"/>
        </w:tabs>
        <w:ind w:left="426"/>
        <w:jc w:val="center"/>
        <w:rPr>
          <w:b/>
        </w:rPr>
      </w:pPr>
    </w:p>
    <w:p w14:paraId="773F5DE7" w14:textId="550259DB" w:rsidR="008F7397" w:rsidRDefault="008F7397" w:rsidP="0073535C">
      <w:pPr>
        <w:tabs>
          <w:tab w:val="left" w:pos="426"/>
        </w:tabs>
        <w:ind w:left="426"/>
        <w:jc w:val="center"/>
        <w:rPr>
          <w:b/>
        </w:rPr>
      </w:pPr>
    </w:p>
    <w:p w14:paraId="671FD718" w14:textId="4B8BB019" w:rsidR="008F7397" w:rsidRDefault="008F7397" w:rsidP="0073535C">
      <w:pPr>
        <w:tabs>
          <w:tab w:val="left" w:pos="426"/>
        </w:tabs>
        <w:ind w:left="426"/>
        <w:jc w:val="center"/>
        <w:rPr>
          <w:b/>
        </w:rPr>
      </w:pPr>
    </w:p>
    <w:p w14:paraId="48EF9D00" w14:textId="2B66F4C0" w:rsidR="008F7397" w:rsidRDefault="008F7397" w:rsidP="0073535C">
      <w:pPr>
        <w:tabs>
          <w:tab w:val="left" w:pos="426"/>
        </w:tabs>
        <w:ind w:left="426"/>
        <w:jc w:val="center"/>
        <w:rPr>
          <w:b/>
        </w:rPr>
      </w:pPr>
    </w:p>
    <w:p w14:paraId="27C824DF" w14:textId="2948AA29" w:rsidR="008F7397" w:rsidRDefault="008F7397" w:rsidP="0073535C">
      <w:pPr>
        <w:tabs>
          <w:tab w:val="left" w:pos="426"/>
        </w:tabs>
        <w:ind w:left="426"/>
        <w:jc w:val="center"/>
        <w:rPr>
          <w:b/>
        </w:rPr>
      </w:pPr>
    </w:p>
    <w:p w14:paraId="3A37E576" w14:textId="77777777" w:rsidR="00AC322F" w:rsidRPr="00D40883" w:rsidRDefault="00AC322F" w:rsidP="00AC322F">
      <w:pPr>
        <w:tabs>
          <w:tab w:val="left" w:pos="426"/>
        </w:tabs>
        <w:rPr>
          <w:b/>
          <w:lang w:val="ru-RU"/>
        </w:rPr>
      </w:pPr>
      <w:proofErr w:type="spellStart"/>
      <w:proofErr w:type="gramStart"/>
      <w:r w:rsidRPr="00D40883">
        <w:rPr>
          <w:b/>
          <w:lang w:val="ru-RU"/>
        </w:rPr>
        <w:t>Изготвил</w:t>
      </w:r>
      <w:proofErr w:type="spellEnd"/>
      <w:r w:rsidRPr="00D40883">
        <w:rPr>
          <w:b/>
          <w:lang w:val="ru-RU"/>
        </w:rPr>
        <w:t>:…</w:t>
      </w:r>
      <w:proofErr w:type="gramEnd"/>
      <w:r w:rsidRPr="00D40883">
        <w:rPr>
          <w:b/>
          <w:lang w:val="ru-RU"/>
        </w:rPr>
        <w:t>………………….</w:t>
      </w:r>
    </w:p>
    <w:p w14:paraId="0D6ABB35" w14:textId="77777777" w:rsidR="00AC322F" w:rsidRPr="00D40883" w:rsidRDefault="00AC322F" w:rsidP="00AC322F">
      <w:pPr>
        <w:tabs>
          <w:tab w:val="left" w:pos="426"/>
        </w:tabs>
        <w:rPr>
          <w:b/>
          <w:lang w:val="ru-RU"/>
        </w:rPr>
      </w:pPr>
      <w:r w:rsidRPr="00D40883">
        <w:rPr>
          <w:b/>
          <w:lang w:val="ru-RU"/>
        </w:rPr>
        <w:t>/………………………………/</w:t>
      </w:r>
    </w:p>
    <w:p w14:paraId="529CA3D7" w14:textId="77777777" w:rsidR="00AC322F" w:rsidRPr="00D40883" w:rsidRDefault="00AC322F" w:rsidP="00AC322F">
      <w:pPr>
        <w:tabs>
          <w:tab w:val="left" w:pos="426"/>
        </w:tabs>
        <w:ind w:left="426"/>
        <w:jc w:val="center"/>
        <w:rPr>
          <w:b/>
          <w:lang w:val="ru-RU"/>
        </w:rPr>
      </w:pPr>
    </w:p>
    <w:p w14:paraId="5E4642CD" w14:textId="77777777" w:rsidR="00AC322F" w:rsidRPr="00D40883" w:rsidRDefault="00AC322F" w:rsidP="00AC322F">
      <w:pPr>
        <w:tabs>
          <w:tab w:val="left" w:pos="426"/>
        </w:tabs>
        <w:rPr>
          <w:b/>
          <w:lang w:val="ru-RU"/>
        </w:rPr>
      </w:pPr>
      <w:proofErr w:type="spellStart"/>
      <w:r w:rsidRPr="00D40883">
        <w:rPr>
          <w:b/>
          <w:lang w:val="ru-RU"/>
        </w:rPr>
        <w:t>Съгласували</w:t>
      </w:r>
      <w:proofErr w:type="spellEnd"/>
      <w:r w:rsidRPr="00D40883">
        <w:rPr>
          <w:b/>
          <w:lang w:val="ru-RU"/>
        </w:rPr>
        <w:t>:</w:t>
      </w:r>
    </w:p>
    <w:p w14:paraId="7F8E07B2" w14:textId="77777777" w:rsidR="00AC322F" w:rsidRPr="00D40883" w:rsidRDefault="00AC322F" w:rsidP="00AC322F">
      <w:pPr>
        <w:tabs>
          <w:tab w:val="left" w:pos="426"/>
        </w:tabs>
        <w:ind w:left="426"/>
        <w:jc w:val="center"/>
        <w:rPr>
          <w:b/>
          <w:lang w:val="ru-RU"/>
        </w:rPr>
      </w:pPr>
    </w:p>
    <w:p w14:paraId="06CA3E04" w14:textId="77777777" w:rsidR="00AC322F" w:rsidRPr="00D40883" w:rsidRDefault="00AC322F" w:rsidP="00AC322F">
      <w:pPr>
        <w:tabs>
          <w:tab w:val="left" w:pos="426"/>
        </w:tabs>
        <w:rPr>
          <w:b/>
          <w:lang w:val="ru-RU"/>
        </w:rPr>
      </w:pPr>
      <w:r w:rsidRPr="00D40883">
        <w:rPr>
          <w:b/>
          <w:lang w:val="ru-RU"/>
        </w:rPr>
        <w:t>Инженер…………………</w:t>
      </w:r>
    </w:p>
    <w:p w14:paraId="17B9C6CB" w14:textId="77777777" w:rsidR="00AC322F" w:rsidRPr="00D40883" w:rsidRDefault="00AC322F" w:rsidP="00AC322F">
      <w:pPr>
        <w:tabs>
          <w:tab w:val="left" w:pos="426"/>
        </w:tabs>
        <w:rPr>
          <w:b/>
          <w:lang w:val="ru-RU"/>
        </w:rPr>
      </w:pPr>
      <w:r w:rsidRPr="00D40883">
        <w:rPr>
          <w:b/>
          <w:lang w:val="ru-RU"/>
        </w:rPr>
        <w:t>/…………………………../</w:t>
      </w:r>
    </w:p>
    <w:p w14:paraId="4D0C1B15" w14:textId="77777777" w:rsidR="00AC322F" w:rsidRPr="00D40883" w:rsidRDefault="00AC322F" w:rsidP="00AC322F">
      <w:pPr>
        <w:tabs>
          <w:tab w:val="left" w:pos="426"/>
        </w:tabs>
        <w:ind w:left="426"/>
        <w:jc w:val="center"/>
        <w:rPr>
          <w:b/>
          <w:lang w:val="ru-RU"/>
        </w:rPr>
      </w:pPr>
    </w:p>
    <w:p w14:paraId="6477DD74" w14:textId="31B2BAAB" w:rsidR="00AC322F" w:rsidRPr="00D40883" w:rsidRDefault="007A22C4" w:rsidP="00AC322F">
      <w:pPr>
        <w:tabs>
          <w:tab w:val="left" w:pos="426"/>
        </w:tabs>
        <w:rPr>
          <w:b/>
          <w:lang w:val="ru-RU"/>
        </w:rPr>
      </w:pPr>
      <w:bookmarkStart w:id="1" w:name="_Hlk112829984"/>
      <w:r>
        <w:rPr>
          <w:b/>
          <w:lang w:val="ru-RU"/>
        </w:rPr>
        <w:t xml:space="preserve">Директор </w:t>
      </w:r>
      <w:proofErr w:type="gramStart"/>
      <w:r>
        <w:rPr>
          <w:b/>
          <w:lang w:val="ru-RU"/>
        </w:rPr>
        <w:t xml:space="preserve">дирекция </w:t>
      </w:r>
      <w:r w:rsidR="00AC322F" w:rsidRPr="00D40883">
        <w:rPr>
          <w:b/>
          <w:lang w:val="ru-RU"/>
        </w:rPr>
        <w:t xml:space="preserve"> ПОП</w:t>
      </w:r>
      <w:proofErr w:type="gramEnd"/>
      <w:r w:rsidR="00AC322F" w:rsidRPr="00D40883">
        <w:rPr>
          <w:b/>
          <w:lang w:val="ru-RU"/>
        </w:rPr>
        <w:t>……………………</w:t>
      </w:r>
    </w:p>
    <w:p w14:paraId="65778966" w14:textId="77777777" w:rsidR="00AC322F" w:rsidRPr="00D40883" w:rsidRDefault="00AC322F" w:rsidP="00AC322F">
      <w:pPr>
        <w:tabs>
          <w:tab w:val="left" w:pos="426"/>
        </w:tabs>
        <w:rPr>
          <w:b/>
          <w:lang w:val="ru-RU"/>
        </w:rPr>
      </w:pPr>
      <w:r w:rsidRPr="00D40883">
        <w:rPr>
          <w:b/>
          <w:lang w:val="ru-RU"/>
        </w:rPr>
        <w:t>/………………………………./</w:t>
      </w:r>
    </w:p>
    <w:bookmarkEnd w:id="1"/>
    <w:p w14:paraId="32BD5B1D" w14:textId="255D37DC" w:rsidR="0084037C" w:rsidRPr="009B0214" w:rsidRDefault="0084037C" w:rsidP="0073535C">
      <w:pPr>
        <w:tabs>
          <w:tab w:val="left" w:pos="426"/>
        </w:tabs>
        <w:ind w:left="426"/>
        <w:jc w:val="center"/>
        <w:rPr>
          <w:b/>
        </w:rPr>
      </w:pPr>
    </w:p>
    <w:p w14:paraId="6160602B" w14:textId="495632CE" w:rsidR="000D634C" w:rsidRPr="009B0214" w:rsidRDefault="000D634C" w:rsidP="0073535C">
      <w:pPr>
        <w:tabs>
          <w:tab w:val="left" w:pos="426"/>
        </w:tabs>
        <w:ind w:left="426"/>
        <w:jc w:val="center"/>
        <w:rPr>
          <w:b/>
        </w:rPr>
      </w:pPr>
    </w:p>
    <w:p w14:paraId="273F6353" w14:textId="77777777" w:rsidR="00703D3B" w:rsidRDefault="00703D3B" w:rsidP="007F5C76">
      <w:pPr>
        <w:jc w:val="center"/>
        <w:rPr>
          <w:b/>
        </w:rPr>
      </w:pPr>
    </w:p>
    <w:p w14:paraId="293A59D1" w14:textId="77777777" w:rsidR="00703D3B" w:rsidRDefault="00703D3B" w:rsidP="007F5C76">
      <w:pPr>
        <w:jc w:val="center"/>
        <w:rPr>
          <w:b/>
        </w:rPr>
      </w:pPr>
    </w:p>
    <w:p w14:paraId="31EA2892" w14:textId="45D2209F" w:rsidR="007F5C76" w:rsidRPr="009B0214" w:rsidRDefault="007F5C76" w:rsidP="007F5C76">
      <w:pPr>
        <w:jc w:val="center"/>
        <w:rPr>
          <w:b/>
        </w:rPr>
      </w:pPr>
      <w:r w:rsidRPr="009B0214">
        <w:rPr>
          <w:b/>
        </w:rPr>
        <w:t>СЪДЪРЖАНИЕ:</w:t>
      </w:r>
    </w:p>
    <w:p w14:paraId="7F233696" w14:textId="77777777" w:rsidR="007F5C76" w:rsidRPr="009B0214" w:rsidRDefault="007F5C76" w:rsidP="007F5C76">
      <w:pPr>
        <w:pStyle w:val="Default"/>
        <w:jc w:val="center"/>
        <w:rPr>
          <w:b/>
          <w:bCs/>
          <w:color w:val="auto"/>
          <w:lang w:val="bg-BG"/>
        </w:rPr>
      </w:pPr>
    </w:p>
    <w:p w14:paraId="04F218A0" w14:textId="77777777" w:rsidR="007F5C76" w:rsidRPr="009B0214" w:rsidRDefault="007F5C76" w:rsidP="007F5C76">
      <w:pPr>
        <w:pStyle w:val="Default"/>
        <w:jc w:val="center"/>
        <w:rPr>
          <w:color w:val="auto"/>
          <w:lang w:val="bg-BG"/>
        </w:rPr>
      </w:pPr>
      <w:r w:rsidRPr="009B0214">
        <w:rPr>
          <w:b/>
          <w:bCs/>
          <w:color w:val="auto"/>
          <w:lang w:val="bg-BG"/>
        </w:rPr>
        <w:lastRenderedPageBreak/>
        <w:t>РАЗДЕЛ I</w:t>
      </w:r>
    </w:p>
    <w:p w14:paraId="56A7569D" w14:textId="77777777" w:rsidR="007F5C76" w:rsidRPr="009B0214" w:rsidRDefault="007F5C76" w:rsidP="007F5C76">
      <w:pPr>
        <w:pStyle w:val="Default"/>
        <w:jc w:val="center"/>
        <w:rPr>
          <w:color w:val="auto"/>
          <w:lang w:val="bg-BG"/>
        </w:rPr>
      </w:pPr>
      <w:r w:rsidRPr="009B0214">
        <w:rPr>
          <w:b/>
          <w:bCs/>
          <w:color w:val="auto"/>
          <w:lang w:val="bg-BG"/>
        </w:rPr>
        <w:t>УКАЗАНИЕ ЗА УЧАСТИЕ</w:t>
      </w:r>
    </w:p>
    <w:p w14:paraId="6847197C" w14:textId="77777777" w:rsidR="006A4F96" w:rsidRPr="009B0214" w:rsidRDefault="006A4F96" w:rsidP="0073535C">
      <w:pPr>
        <w:pStyle w:val="Default"/>
        <w:tabs>
          <w:tab w:val="left" w:pos="426"/>
        </w:tabs>
        <w:ind w:left="426"/>
        <w:jc w:val="center"/>
        <w:rPr>
          <w:b/>
          <w:bCs/>
          <w:lang w:val="bg-BG"/>
        </w:rPr>
      </w:pPr>
    </w:p>
    <w:p w14:paraId="0CB91076" w14:textId="46E4D6D5" w:rsidR="006A4F96" w:rsidRPr="009B0214" w:rsidRDefault="006A4F96" w:rsidP="003E16F1">
      <w:pPr>
        <w:pStyle w:val="Default"/>
        <w:tabs>
          <w:tab w:val="left" w:pos="426"/>
        </w:tabs>
        <w:spacing w:after="68" w:line="276" w:lineRule="auto"/>
        <w:ind w:left="426"/>
        <w:rPr>
          <w:lang w:val="bg-BG"/>
        </w:rPr>
      </w:pPr>
      <w:r w:rsidRPr="009B0214">
        <w:rPr>
          <w:b/>
          <w:bCs/>
          <w:lang w:val="bg-BG"/>
        </w:rPr>
        <w:t xml:space="preserve">I. </w:t>
      </w:r>
      <w:r w:rsidRPr="009B0214">
        <w:rPr>
          <w:lang w:val="bg-BG"/>
        </w:rPr>
        <w:t xml:space="preserve">ОПИСАНИЕ НА ПРЕДМЕТА НА </w:t>
      </w:r>
      <w:bookmarkStart w:id="2" w:name="_Hlk112748605"/>
      <w:r w:rsidR="00BB6DD3">
        <w:rPr>
          <w:lang w:val="bg-BG"/>
        </w:rPr>
        <w:t>ПРОЦЕДУРАТА</w:t>
      </w:r>
    </w:p>
    <w:bookmarkEnd w:id="2"/>
    <w:p w14:paraId="32B93C29" w14:textId="77777777" w:rsidR="006A4F96" w:rsidRPr="009B0214" w:rsidRDefault="006A4F96" w:rsidP="003E16F1">
      <w:pPr>
        <w:pStyle w:val="Default"/>
        <w:tabs>
          <w:tab w:val="left" w:pos="426"/>
        </w:tabs>
        <w:spacing w:line="276" w:lineRule="auto"/>
        <w:ind w:left="426"/>
        <w:rPr>
          <w:lang w:val="bg-BG"/>
        </w:rPr>
      </w:pPr>
      <w:r w:rsidRPr="009B0214">
        <w:rPr>
          <w:b/>
          <w:bCs/>
          <w:lang w:val="bg-BG"/>
        </w:rPr>
        <w:t xml:space="preserve">II. </w:t>
      </w:r>
      <w:r w:rsidRPr="009B0214">
        <w:rPr>
          <w:lang w:val="bg-BG"/>
        </w:rPr>
        <w:t>ИЗИСКВАНИЯ КЪМ УЧАСТНИЦИТЕ В ПРОЦЕДУРАТА</w:t>
      </w:r>
    </w:p>
    <w:p w14:paraId="76C2F163" w14:textId="04D92258" w:rsidR="00AA0F59" w:rsidRPr="009B0214" w:rsidRDefault="00AA0F59" w:rsidP="003E16F1">
      <w:pPr>
        <w:pStyle w:val="Default"/>
        <w:numPr>
          <w:ilvl w:val="0"/>
          <w:numId w:val="1"/>
        </w:numPr>
        <w:tabs>
          <w:tab w:val="left" w:pos="426"/>
        </w:tabs>
        <w:spacing w:line="276" w:lineRule="auto"/>
        <w:ind w:left="426" w:firstLine="0"/>
        <w:jc w:val="both"/>
        <w:rPr>
          <w:color w:val="auto"/>
          <w:lang w:val="bg-BG"/>
        </w:rPr>
      </w:pPr>
      <w:r w:rsidRPr="009B0214">
        <w:rPr>
          <w:lang w:val="bg-BG"/>
        </w:rPr>
        <w:t>У</w:t>
      </w:r>
      <w:r w:rsidRPr="009B0214">
        <w:rPr>
          <w:color w:val="auto"/>
          <w:lang w:val="bg-BG"/>
        </w:rPr>
        <w:t>СЛОВИЯ ЗА УЧАСТИЕ В ПРОЦЕДУРАТА</w:t>
      </w:r>
    </w:p>
    <w:p w14:paraId="19183BA6" w14:textId="421DD5A2" w:rsidR="006A4F96" w:rsidRPr="009B0214" w:rsidRDefault="006A4F96" w:rsidP="003E16F1">
      <w:pPr>
        <w:pStyle w:val="Default"/>
        <w:tabs>
          <w:tab w:val="left" w:pos="426"/>
        </w:tabs>
        <w:spacing w:after="68" w:line="276" w:lineRule="auto"/>
        <w:ind w:left="426"/>
        <w:rPr>
          <w:lang w:val="bg-BG"/>
        </w:rPr>
      </w:pPr>
      <w:r w:rsidRPr="009B0214">
        <w:rPr>
          <w:lang w:val="bg-BG"/>
        </w:rPr>
        <w:t xml:space="preserve">2. </w:t>
      </w:r>
      <w:r w:rsidR="00AA0F59" w:rsidRPr="009B0214">
        <w:rPr>
          <w:lang w:val="bg-BG" w:eastAsia="x-none"/>
        </w:rPr>
        <w:t>ЛИЧНО СЪСТОЯНИЕ НА УЧАСТНИЦИТЕ</w:t>
      </w:r>
    </w:p>
    <w:p w14:paraId="51B501E1" w14:textId="77777777" w:rsidR="006A4F96" w:rsidRPr="009B0214" w:rsidRDefault="006A4F96" w:rsidP="003E16F1">
      <w:pPr>
        <w:pStyle w:val="Default"/>
        <w:tabs>
          <w:tab w:val="left" w:pos="426"/>
        </w:tabs>
        <w:spacing w:after="68" w:line="276" w:lineRule="auto"/>
        <w:ind w:left="426"/>
        <w:rPr>
          <w:lang w:val="bg-BG"/>
        </w:rPr>
      </w:pPr>
      <w:r w:rsidRPr="009B0214">
        <w:rPr>
          <w:lang w:val="bg-BG"/>
        </w:rPr>
        <w:t>3. КРИТЕРИИ ЗА ПОДБОР НА УЧАСТНИЦИТЕ</w:t>
      </w:r>
    </w:p>
    <w:p w14:paraId="76C34D3B" w14:textId="77777777" w:rsidR="00BB6DD3" w:rsidRPr="009B0214" w:rsidRDefault="006A4F96" w:rsidP="00BB6DD3">
      <w:pPr>
        <w:pStyle w:val="Default"/>
        <w:tabs>
          <w:tab w:val="left" w:pos="426"/>
        </w:tabs>
        <w:spacing w:after="68" w:line="276" w:lineRule="auto"/>
        <w:ind w:left="426"/>
        <w:rPr>
          <w:lang w:val="bg-BG"/>
        </w:rPr>
      </w:pPr>
      <w:r w:rsidRPr="009B0214">
        <w:rPr>
          <w:b/>
          <w:bCs/>
          <w:lang w:val="bg-BG"/>
        </w:rPr>
        <w:t xml:space="preserve">III. </w:t>
      </w:r>
      <w:r w:rsidRPr="009B0214">
        <w:rPr>
          <w:lang w:val="bg-BG"/>
        </w:rPr>
        <w:t>ИЗИСКВАНИЯ КЪМ ОФЕРТИТЕ НЕОБХОДИМИТЕ ДОКУМЕНТИ</w:t>
      </w:r>
      <w:r w:rsidR="00801175" w:rsidRPr="009B0214">
        <w:rPr>
          <w:lang w:val="bg-BG"/>
        </w:rPr>
        <w:t xml:space="preserve"> И</w:t>
      </w:r>
      <w:r w:rsidR="00BB2F42" w:rsidRPr="009B0214">
        <w:rPr>
          <w:lang w:val="bg-BG"/>
        </w:rPr>
        <w:t xml:space="preserve"> </w:t>
      </w:r>
      <w:r w:rsidRPr="009B0214">
        <w:rPr>
          <w:lang w:val="bg-BG"/>
        </w:rPr>
        <w:t>ИЗИСКВАНИЯ КЪМ ИЗПЪЛН</w:t>
      </w:r>
      <w:r w:rsidR="00E6007C" w:rsidRPr="009B0214">
        <w:rPr>
          <w:lang w:val="bg-BG"/>
        </w:rPr>
        <w:t xml:space="preserve">ЕНИЕТО НА </w:t>
      </w:r>
      <w:r w:rsidR="00BB6DD3">
        <w:rPr>
          <w:lang w:val="bg-BG"/>
        </w:rPr>
        <w:t>ПРОЦЕДУРАТА</w:t>
      </w:r>
    </w:p>
    <w:p w14:paraId="371F4549" w14:textId="3D76B9C9" w:rsidR="006A4F96" w:rsidRPr="009B0214" w:rsidRDefault="006319EF" w:rsidP="00BB6DD3">
      <w:pPr>
        <w:pStyle w:val="Default"/>
        <w:tabs>
          <w:tab w:val="left" w:pos="426"/>
        </w:tabs>
        <w:spacing w:line="276" w:lineRule="auto"/>
        <w:ind w:left="426"/>
      </w:pPr>
      <w:r w:rsidRPr="009B0214">
        <w:rPr>
          <w:b/>
        </w:rPr>
        <w:t>ІV.</w:t>
      </w:r>
      <w:r w:rsidRPr="009B0214">
        <w:t xml:space="preserve"> ТЕХНИЧЕСКА СПЕЦИФИКАЦИЯ</w:t>
      </w:r>
    </w:p>
    <w:p w14:paraId="45B1CBEC" w14:textId="7E9A02CC" w:rsidR="006A4F96" w:rsidRPr="009B0214" w:rsidRDefault="006A4F96" w:rsidP="003E16F1">
      <w:pPr>
        <w:pStyle w:val="Default"/>
        <w:tabs>
          <w:tab w:val="left" w:pos="426"/>
        </w:tabs>
        <w:spacing w:after="71" w:line="276" w:lineRule="auto"/>
        <w:ind w:left="426"/>
        <w:rPr>
          <w:lang w:val="bg-BG"/>
        </w:rPr>
      </w:pPr>
      <w:r w:rsidRPr="009B0214">
        <w:rPr>
          <w:b/>
          <w:bCs/>
          <w:lang w:val="bg-BG"/>
        </w:rPr>
        <w:t xml:space="preserve">V. </w:t>
      </w:r>
      <w:r w:rsidRPr="009B0214">
        <w:rPr>
          <w:lang w:val="bg-BG"/>
        </w:rPr>
        <w:t>ПРОВЕЖДАНЕ НА ПРОЦЕДУРАТА</w:t>
      </w:r>
    </w:p>
    <w:p w14:paraId="50E904BC" w14:textId="756A53CD" w:rsidR="006A4F96" w:rsidRPr="009B0214" w:rsidRDefault="006A4F96" w:rsidP="003E16F1">
      <w:pPr>
        <w:pStyle w:val="Default"/>
        <w:tabs>
          <w:tab w:val="left" w:pos="426"/>
        </w:tabs>
        <w:spacing w:after="71" w:line="276" w:lineRule="auto"/>
        <w:ind w:left="426"/>
        <w:rPr>
          <w:lang w:val="bg-BG"/>
        </w:rPr>
      </w:pPr>
      <w:r w:rsidRPr="009B0214">
        <w:rPr>
          <w:b/>
          <w:bCs/>
          <w:lang w:val="bg-BG"/>
        </w:rPr>
        <w:t>V</w:t>
      </w:r>
      <w:r w:rsidR="006319EF" w:rsidRPr="009B0214">
        <w:rPr>
          <w:b/>
          <w:bCs/>
          <w:lang w:val="bg-BG"/>
        </w:rPr>
        <w:t>I</w:t>
      </w:r>
      <w:r w:rsidRPr="009B0214">
        <w:rPr>
          <w:b/>
          <w:bCs/>
          <w:lang w:val="bg-BG"/>
        </w:rPr>
        <w:t xml:space="preserve">. </w:t>
      </w:r>
      <w:r w:rsidRPr="009B0214">
        <w:rPr>
          <w:lang w:val="bg-BG"/>
        </w:rPr>
        <w:t>РЕШЕНИЕ ЗА ИЗБОР НА ИЗПЪЛНИТЕЛ</w:t>
      </w:r>
    </w:p>
    <w:p w14:paraId="16677EA2" w14:textId="0B1DDDE1" w:rsidR="006A4F96" w:rsidRPr="009B0214" w:rsidRDefault="006A4F96" w:rsidP="003E16F1">
      <w:pPr>
        <w:pStyle w:val="Default"/>
        <w:tabs>
          <w:tab w:val="left" w:pos="426"/>
        </w:tabs>
        <w:spacing w:after="71" w:line="276" w:lineRule="auto"/>
        <w:ind w:left="426"/>
        <w:rPr>
          <w:lang w:val="bg-BG"/>
        </w:rPr>
      </w:pPr>
      <w:r w:rsidRPr="009B0214">
        <w:rPr>
          <w:b/>
          <w:bCs/>
          <w:lang w:val="bg-BG"/>
        </w:rPr>
        <w:t>VI</w:t>
      </w:r>
      <w:r w:rsidR="006319EF" w:rsidRPr="009B0214">
        <w:rPr>
          <w:b/>
          <w:bCs/>
          <w:lang w:val="bg-BG"/>
        </w:rPr>
        <w:t>I</w:t>
      </w:r>
      <w:r w:rsidRPr="009B0214">
        <w:rPr>
          <w:b/>
          <w:bCs/>
          <w:lang w:val="bg-BG"/>
        </w:rPr>
        <w:t xml:space="preserve">. </w:t>
      </w:r>
      <w:r w:rsidRPr="009B0214">
        <w:rPr>
          <w:lang w:val="bg-BG"/>
        </w:rPr>
        <w:t>СКЛЮЧВАНЕ НА ДОГОВОР</w:t>
      </w:r>
    </w:p>
    <w:p w14:paraId="1B71DAA1" w14:textId="7D0DE3D7" w:rsidR="006A4F96" w:rsidRDefault="006A4F96" w:rsidP="003E16F1">
      <w:pPr>
        <w:pStyle w:val="Default"/>
        <w:tabs>
          <w:tab w:val="left" w:pos="426"/>
        </w:tabs>
        <w:spacing w:after="71" w:line="276" w:lineRule="auto"/>
        <w:ind w:left="426"/>
        <w:rPr>
          <w:lang w:val="bg-BG"/>
        </w:rPr>
      </w:pPr>
      <w:r w:rsidRPr="009B0214">
        <w:rPr>
          <w:b/>
          <w:bCs/>
          <w:lang w:val="bg-BG"/>
        </w:rPr>
        <w:t>VII</w:t>
      </w:r>
      <w:r w:rsidR="006319EF" w:rsidRPr="009B0214">
        <w:rPr>
          <w:b/>
          <w:bCs/>
          <w:lang w:val="bg-BG"/>
        </w:rPr>
        <w:t>I</w:t>
      </w:r>
      <w:r w:rsidRPr="009B0214">
        <w:rPr>
          <w:b/>
          <w:bCs/>
          <w:lang w:val="bg-BG"/>
        </w:rPr>
        <w:t xml:space="preserve">. </w:t>
      </w:r>
      <w:r w:rsidRPr="009B0214">
        <w:rPr>
          <w:lang w:val="bg-BG"/>
        </w:rPr>
        <w:t>УСЛОВИЯ ЗА ПОЛУЧАВАНЕ НА РАЗЯСНЕНИЯ ПО ДОКУМЕНТАЦИЯТА ЗА УЧАСТИЕ</w:t>
      </w:r>
    </w:p>
    <w:p w14:paraId="18EAB621" w14:textId="5CF0C687" w:rsidR="00CE45C8" w:rsidRPr="00410282" w:rsidRDefault="00CE45C8" w:rsidP="003E16F1">
      <w:pPr>
        <w:pStyle w:val="Default"/>
        <w:tabs>
          <w:tab w:val="left" w:pos="426"/>
        </w:tabs>
        <w:spacing w:after="71" w:line="276" w:lineRule="auto"/>
        <w:ind w:left="426"/>
        <w:rPr>
          <w:lang w:val="bg-BG"/>
        </w:rPr>
      </w:pPr>
      <w:r w:rsidRPr="009B0214">
        <w:rPr>
          <w:b/>
          <w:bCs/>
          <w:lang w:val="bg-BG"/>
        </w:rPr>
        <w:t>IX</w:t>
      </w:r>
      <w:r>
        <w:rPr>
          <w:b/>
          <w:bCs/>
          <w:lang w:val="bg-BG"/>
        </w:rPr>
        <w:t>.</w:t>
      </w:r>
      <w:r w:rsidR="00410282" w:rsidRPr="00410282">
        <w:rPr>
          <w:rFonts w:eastAsia="Batang"/>
          <w:b/>
          <w:bCs/>
          <w:lang w:eastAsia="bg-BG"/>
        </w:rPr>
        <w:t xml:space="preserve"> </w:t>
      </w:r>
      <w:r w:rsidR="00410282" w:rsidRPr="00410282">
        <w:rPr>
          <w:lang w:val="ru-RU" w:eastAsia="zh-CN"/>
        </w:rPr>
        <w:t xml:space="preserve">КРИТЕРИЙ ЗА ВЪЗЛАГАНЕ. </w:t>
      </w:r>
    </w:p>
    <w:p w14:paraId="79DD1ACA" w14:textId="19D4F60D" w:rsidR="006A4F96" w:rsidRDefault="00410282" w:rsidP="003E16F1">
      <w:pPr>
        <w:pStyle w:val="Default"/>
        <w:tabs>
          <w:tab w:val="left" w:pos="426"/>
        </w:tabs>
        <w:spacing w:line="276" w:lineRule="auto"/>
        <w:ind w:left="426"/>
        <w:rPr>
          <w:lang w:val="bg-BG"/>
        </w:rPr>
      </w:pPr>
      <w:r>
        <w:rPr>
          <w:b/>
          <w:bCs/>
        </w:rPr>
        <w:t>X</w:t>
      </w:r>
      <w:r w:rsidR="006A4F96" w:rsidRPr="009B0214">
        <w:rPr>
          <w:b/>
          <w:bCs/>
          <w:lang w:val="bg-BG"/>
        </w:rPr>
        <w:t xml:space="preserve">. </w:t>
      </w:r>
      <w:r w:rsidR="006A4F96" w:rsidRPr="009B0214">
        <w:rPr>
          <w:lang w:val="bg-BG"/>
        </w:rPr>
        <w:t>ЗАКЛЮЧИТЕЛНИ УСЛОВИЯ</w:t>
      </w:r>
    </w:p>
    <w:p w14:paraId="19F01223" w14:textId="60627F89" w:rsidR="00E46438" w:rsidRDefault="00E46438" w:rsidP="003E16F1">
      <w:pPr>
        <w:pStyle w:val="Default"/>
        <w:tabs>
          <w:tab w:val="left" w:pos="426"/>
        </w:tabs>
        <w:spacing w:line="276" w:lineRule="auto"/>
        <w:ind w:left="426"/>
        <w:rPr>
          <w:lang w:val="bg-BG"/>
        </w:rPr>
      </w:pPr>
      <w:r w:rsidRPr="00E46438">
        <w:rPr>
          <w:b/>
          <w:bCs/>
          <w:lang w:val="bg-BG"/>
        </w:rPr>
        <w:t>XI.</w:t>
      </w:r>
      <w:r w:rsidRPr="00E46438">
        <w:rPr>
          <w:lang w:val="bg-BG"/>
        </w:rPr>
        <w:t xml:space="preserve"> ПРИЛОЖЕНИЯ</w:t>
      </w:r>
    </w:p>
    <w:p w14:paraId="165588E7" w14:textId="6A71D50A" w:rsidR="0084037C" w:rsidRPr="009B0214" w:rsidRDefault="0084037C" w:rsidP="0073535C">
      <w:pPr>
        <w:pStyle w:val="Default"/>
        <w:tabs>
          <w:tab w:val="left" w:pos="426"/>
        </w:tabs>
        <w:ind w:left="426"/>
        <w:rPr>
          <w:lang w:val="bg-BG"/>
        </w:rPr>
      </w:pPr>
    </w:p>
    <w:p w14:paraId="0C00412E" w14:textId="77777777" w:rsidR="007F5C76" w:rsidRPr="009B0214" w:rsidRDefault="007F5C76" w:rsidP="007F5C76">
      <w:pPr>
        <w:pStyle w:val="Default"/>
        <w:jc w:val="center"/>
        <w:rPr>
          <w:b/>
          <w:color w:val="auto"/>
          <w:lang w:val="bg-BG"/>
        </w:rPr>
      </w:pPr>
      <w:r w:rsidRPr="009B0214">
        <w:rPr>
          <w:b/>
          <w:color w:val="auto"/>
          <w:lang w:val="bg-BG"/>
        </w:rPr>
        <w:t>РАЗДЕЛ II</w:t>
      </w:r>
    </w:p>
    <w:p w14:paraId="00D145AD" w14:textId="77777777" w:rsidR="007F5C76" w:rsidRPr="009B0214" w:rsidRDefault="007F5C76" w:rsidP="007F5C76">
      <w:pPr>
        <w:pStyle w:val="Default"/>
        <w:jc w:val="center"/>
        <w:rPr>
          <w:b/>
          <w:color w:val="auto"/>
          <w:lang w:val="bg-BG"/>
        </w:rPr>
      </w:pPr>
      <w:r w:rsidRPr="009B0214">
        <w:rPr>
          <w:b/>
          <w:color w:val="auto"/>
          <w:lang w:val="bg-BG"/>
        </w:rPr>
        <w:t>ОБРАЗЦИ НА ДОКУМЕНТИ</w:t>
      </w:r>
    </w:p>
    <w:p w14:paraId="1AEF0233" w14:textId="77777777" w:rsidR="006C7B6C" w:rsidRDefault="006C7B6C" w:rsidP="007A5F01">
      <w:pPr>
        <w:tabs>
          <w:tab w:val="left" w:pos="426"/>
        </w:tabs>
        <w:ind w:left="426"/>
        <w:jc w:val="both"/>
      </w:pPr>
    </w:p>
    <w:p w14:paraId="73049BBC" w14:textId="43331D12" w:rsidR="007A5F01" w:rsidRDefault="007A5F01" w:rsidP="007A5F01">
      <w:pPr>
        <w:tabs>
          <w:tab w:val="left" w:pos="426"/>
        </w:tabs>
        <w:ind w:left="426"/>
        <w:jc w:val="both"/>
      </w:pPr>
      <w:r>
        <w:t>1. Образец № 1 - АДМИНИСТРАТИВНИ ДАННИ НА УЧАСТНИКА;</w:t>
      </w:r>
    </w:p>
    <w:p w14:paraId="12D767B9" w14:textId="77777777" w:rsidR="007A5F01" w:rsidRDefault="007A5F01" w:rsidP="007A5F01">
      <w:pPr>
        <w:tabs>
          <w:tab w:val="left" w:pos="426"/>
        </w:tabs>
        <w:ind w:left="426"/>
        <w:jc w:val="both"/>
      </w:pPr>
      <w:r>
        <w:t>2. Образец № 2 – ОФЕРТА;</w:t>
      </w:r>
    </w:p>
    <w:p w14:paraId="6CB2D163" w14:textId="46E54AF1" w:rsidR="007A5F01" w:rsidRDefault="007A5F01" w:rsidP="007A5F01">
      <w:pPr>
        <w:tabs>
          <w:tab w:val="left" w:pos="426"/>
        </w:tabs>
        <w:ind w:left="426"/>
        <w:jc w:val="both"/>
      </w:pPr>
      <w:r>
        <w:t>3. Образец № 3 - ДЕКЛАРАЦИЯ за липсата на обстоятелствата по чл. 54, ал. 1, т. 1, 2 и 7 от Закона за обществените поръчки;</w:t>
      </w:r>
    </w:p>
    <w:p w14:paraId="2317B11D" w14:textId="77777777" w:rsidR="007A5F01" w:rsidRDefault="007A5F01" w:rsidP="007A5F01">
      <w:pPr>
        <w:tabs>
          <w:tab w:val="left" w:pos="426"/>
        </w:tabs>
        <w:ind w:left="426"/>
        <w:jc w:val="both"/>
      </w:pPr>
      <w:r>
        <w:t>4. Образец № 4 – ДЕКЛАРАЦИЯ за липсата на обстоятелствата на основания за отстраняване;</w:t>
      </w:r>
    </w:p>
    <w:p w14:paraId="5EF2599C" w14:textId="0EC2167C" w:rsidR="007A5F01" w:rsidRDefault="007A5F01" w:rsidP="007A5F01">
      <w:pPr>
        <w:tabs>
          <w:tab w:val="left" w:pos="426"/>
        </w:tabs>
        <w:ind w:left="426"/>
        <w:jc w:val="both"/>
      </w:pPr>
      <w:r>
        <w:t>5. Образец № 5 - ДЕКЛАРАЦИЯ за отсъствие на обстоятелствата по чл. 3, т. 8 или наличие на изключенията по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p>
    <w:p w14:paraId="126498BB" w14:textId="6027DB16" w:rsidR="007A5F01" w:rsidRDefault="007A5F01" w:rsidP="007A5F01">
      <w:pPr>
        <w:tabs>
          <w:tab w:val="left" w:pos="426"/>
        </w:tabs>
        <w:ind w:left="426"/>
        <w:jc w:val="both"/>
      </w:pPr>
      <w:r>
        <w:t>6. Образец № 6 – ДЕКЛАРАЦИЯ по чл. 66, ал.2 от Закона за мерките срещу изпирането на пари;</w:t>
      </w:r>
    </w:p>
    <w:p w14:paraId="3843F65B" w14:textId="77777777" w:rsidR="007A5F01" w:rsidRDefault="007A5F01" w:rsidP="007A5F01">
      <w:pPr>
        <w:tabs>
          <w:tab w:val="left" w:pos="426"/>
        </w:tabs>
        <w:ind w:left="426"/>
        <w:jc w:val="both"/>
      </w:pPr>
      <w:r>
        <w:t>7. Образец № 7 – ДЕКЛАРАЦИЯ за липса на свързаност с друг участник, по смисъла на § 1, т. 13 и 14 от допълнителните разпоредби на Закона за публичното предлагане на ценни книжа;</w:t>
      </w:r>
    </w:p>
    <w:p w14:paraId="224ED248" w14:textId="77777777" w:rsidR="007A5F01" w:rsidRDefault="007A5F01" w:rsidP="007A5F01">
      <w:pPr>
        <w:tabs>
          <w:tab w:val="left" w:pos="426"/>
        </w:tabs>
        <w:ind w:left="426"/>
        <w:jc w:val="both"/>
      </w:pPr>
      <w:r>
        <w:lastRenderedPageBreak/>
        <w:t>8. Образец № 8 – ДЕКЛАРАЦИЯ за липса на обстоятелствата по чл. 69 от Закона за противодействие на корупцията и за отнемане на незаконно придобитото имущество;</w:t>
      </w:r>
    </w:p>
    <w:p w14:paraId="55052AC6" w14:textId="77777777" w:rsidR="007A5F01" w:rsidRDefault="007A5F01" w:rsidP="007A5F01">
      <w:pPr>
        <w:tabs>
          <w:tab w:val="left" w:pos="426"/>
        </w:tabs>
        <w:ind w:left="426"/>
        <w:jc w:val="both"/>
      </w:pPr>
      <w:r>
        <w:t>9. Образец № 9 – ДЕКЛАРАЦИЯ по ЗЛД;</w:t>
      </w:r>
    </w:p>
    <w:p w14:paraId="0C1679C9" w14:textId="34123597" w:rsidR="00861A54" w:rsidRPr="00F8140C" w:rsidRDefault="00861A54" w:rsidP="007A5F01">
      <w:pPr>
        <w:tabs>
          <w:tab w:val="left" w:pos="426"/>
        </w:tabs>
        <w:ind w:left="426"/>
        <w:jc w:val="both"/>
      </w:pPr>
      <w:r w:rsidRPr="00F8140C">
        <w:t>10. Образец №10</w:t>
      </w:r>
      <w:r w:rsidR="00713CE6">
        <w:rPr>
          <w:lang w:val="en-US"/>
        </w:rPr>
        <w:t xml:space="preserve"> </w:t>
      </w:r>
      <w:r w:rsidRPr="00F8140C">
        <w:t xml:space="preserve">- Списък на изпълнени </w:t>
      </w:r>
      <w:r w:rsidR="00BB6DD3">
        <w:t>доставки</w:t>
      </w:r>
      <w:r w:rsidR="009A37FF">
        <w:t>;</w:t>
      </w:r>
    </w:p>
    <w:p w14:paraId="2B47123A" w14:textId="754BEE31" w:rsidR="00713CE6" w:rsidRDefault="00EC52AD" w:rsidP="00EC52AD">
      <w:pPr>
        <w:tabs>
          <w:tab w:val="left" w:pos="426"/>
        </w:tabs>
        <w:jc w:val="both"/>
        <w:rPr>
          <w:lang w:val="en-US"/>
        </w:rPr>
      </w:pPr>
      <w:r w:rsidRPr="00F8140C">
        <w:tab/>
      </w:r>
      <w:r w:rsidR="007F5C76" w:rsidRPr="00F8140C">
        <w:t>1</w:t>
      </w:r>
      <w:r w:rsidR="00713CE6">
        <w:rPr>
          <w:lang w:val="en-US"/>
        </w:rPr>
        <w:t>1</w:t>
      </w:r>
      <w:r w:rsidR="007F5C76" w:rsidRPr="00F8140C">
        <w:t>. Образец № 1</w:t>
      </w:r>
      <w:r w:rsidR="00713CE6">
        <w:rPr>
          <w:lang w:val="en-US"/>
        </w:rPr>
        <w:t>1</w:t>
      </w:r>
      <w:r w:rsidR="007F5C76" w:rsidRPr="00F8140C">
        <w:t xml:space="preserve"> </w:t>
      </w:r>
      <w:r w:rsidRPr="00F8140C">
        <w:t>–</w:t>
      </w:r>
      <w:r w:rsidR="007F5C76" w:rsidRPr="00F8140C">
        <w:t xml:space="preserve"> </w:t>
      </w:r>
      <w:r w:rsidR="00483A94" w:rsidRPr="00F8140C">
        <w:t>Техническо предложение</w:t>
      </w:r>
      <w:r w:rsidR="00713CE6">
        <w:rPr>
          <w:lang w:val="en-US"/>
        </w:rPr>
        <w:t>;</w:t>
      </w:r>
    </w:p>
    <w:p w14:paraId="529A1B07" w14:textId="08AB64B0" w:rsidR="00E03986" w:rsidRDefault="00713CE6" w:rsidP="00EC52AD">
      <w:pPr>
        <w:tabs>
          <w:tab w:val="left" w:pos="426"/>
        </w:tabs>
        <w:jc w:val="both"/>
      </w:pPr>
      <w:r>
        <w:rPr>
          <w:lang w:val="en-US"/>
        </w:rPr>
        <w:t xml:space="preserve">      </w:t>
      </w:r>
      <w:r w:rsidR="00483A94" w:rsidRPr="00F8140C">
        <w:t xml:space="preserve"> </w:t>
      </w:r>
      <w:r w:rsidRPr="00713CE6">
        <w:t>1</w:t>
      </w:r>
      <w:r>
        <w:rPr>
          <w:lang w:val="en-US"/>
        </w:rPr>
        <w:t>2</w:t>
      </w:r>
      <w:r w:rsidRPr="00713CE6">
        <w:t>. Образец №1</w:t>
      </w:r>
      <w:r w:rsidR="005166DB">
        <w:t>2</w:t>
      </w:r>
      <w:r w:rsidRPr="00713CE6">
        <w:t xml:space="preserve"> - Ценово предложение</w:t>
      </w:r>
      <w:r w:rsidR="009A37FF">
        <w:t>;</w:t>
      </w:r>
    </w:p>
    <w:p w14:paraId="32A7F070" w14:textId="2596D505" w:rsidR="009A37FF" w:rsidRDefault="009A37FF" w:rsidP="00EC52AD">
      <w:pPr>
        <w:tabs>
          <w:tab w:val="left" w:pos="426"/>
        </w:tabs>
        <w:jc w:val="both"/>
      </w:pPr>
      <w:r>
        <w:tab/>
        <w:t xml:space="preserve">13.Образец № 13 - Декларация за </w:t>
      </w:r>
      <w:r w:rsidR="00E46438">
        <w:t>конфиденциалност</w:t>
      </w:r>
      <w:r>
        <w:t>;</w:t>
      </w:r>
    </w:p>
    <w:p w14:paraId="2676DE69" w14:textId="50E32A22" w:rsidR="00E46438" w:rsidRPr="009A37FF" w:rsidRDefault="00E46438" w:rsidP="00EC52AD">
      <w:pPr>
        <w:tabs>
          <w:tab w:val="left" w:pos="426"/>
        </w:tabs>
        <w:jc w:val="both"/>
      </w:pPr>
      <w:r>
        <w:tab/>
        <w:t>14. Технически чертеж – 1 бр.</w:t>
      </w:r>
    </w:p>
    <w:p w14:paraId="52D9AC69" w14:textId="769E3BCB" w:rsidR="00713CE6" w:rsidRDefault="00713CE6" w:rsidP="007F5C76">
      <w:pPr>
        <w:pStyle w:val="Default"/>
        <w:jc w:val="center"/>
        <w:rPr>
          <w:b/>
          <w:bCs/>
          <w:color w:val="auto"/>
          <w:lang w:val="bg-BG"/>
        </w:rPr>
      </w:pPr>
    </w:p>
    <w:p w14:paraId="45131BE5" w14:textId="0921E9A0" w:rsidR="0029583A" w:rsidRDefault="0029583A" w:rsidP="007F5C76">
      <w:pPr>
        <w:pStyle w:val="Default"/>
        <w:jc w:val="center"/>
        <w:rPr>
          <w:b/>
          <w:bCs/>
          <w:color w:val="auto"/>
          <w:lang w:val="bg-BG"/>
        </w:rPr>
      </w:pPr>
    </w:p>
    <w:p w14:paraId="0257ADDD" w14:textId="4DAF22DF" w:rsidR="007F5C76" w:rsidRPr="009B0214" w:rsidRDefault="007F5C76" w:rsidP="007F5C76">
      <w:pPr>
        <w:pStyle w:val="Default"/>
        <w:jc w:val="center"/>
        <w:rPr>
          <w:color w:val="auto"/>
          <w:lang w:val="bg-BG"/>
        </w:rPr>
      </w:pPr>
      <w:r w:rsidRPr="009B0214">
        <w:rPr>
          <w:b/>
          <w:bCs/>
          <w:color w:val="auto"/>
          <w:lang w:val="bg-BG"/>
        </w:rPr>
        <w:t>РАЗДЕЛ I</w:t>
      </w:r>
    </w:p>
    <w:p w14:paraId="78B5B7F2" w14:textId="77777777" w:rsidR="007F5C76" w:rsidRPr="009B0214" w:rsidRDefault="007F5C76" w:rsidP="007F5C76">
      <w:pPr>
        <w:pStyle w:val="Default"/>
        <w:jc w:val="center"/>
        <w:rPr>
          <w:b/>
          <w:bCs/>
          <w:color w:val="auto"/>
          <w:lang w:val="bg-BG"/>
        </w:rPr>
      </w:pPr>
      <w:r w:rsidRPr="009B0214">
        <w:rPr>
          <w:b/>
          <w:bCs/>
          <w:color w:val="auto"/>
          <w:lang w:val="bg-BG"/>
        </w:rPr>
        <w:t>УКАЗАНИЯ ЗА УЧАСТИЕ</w:t>
      </w:r>
    </w:p>
    <w:p w14:paraId="7DEF8665" w14:textId="5EE6EF2B" w:rsidR="006A4F96" w:rsidRPr="009B0214" w:rsidRDefault="006A4F96" w:rsidP="0073535C">
      <w:pPr>
        <w:pStyle w:val="Default"/>
        <w:tabs>
          <w:tab w:val="left" w:pos="426"/>
        </w:tabs>
        <w:ind w:left="426"/>
        <w:jc w:val="center"/>
        <w:rPr>
          <w:b/>
          <w:bCs/>
          <w:lang w:val="bg-BG"/>
        </w:rPr>
      </w:pPr>
    </w:p>
    <w:tbl>
      <w:tblPr>
        <w:tblStyle w:val="af2"/>
        <w:tblW w:w="0" w:type="auto"/>
        <w:tblInd w:w="421" w:type="dxa"/>
        <w:tblLook w:val="04A0" w:firstRow="1" w:lastRow="0" w:firstColumn="1" w:lastColumn="0" w:noHBand="0" w:noVBand="1"/>
      </w:tblPr>
      <w:tblGrid>
        <w:gridCol w:w="9300"/>
      </w:tblGrid>
      <w:tr w:rsidR="006A4F96" w:rsidRPr="009B0214" w14:paraId="4F471768" w14:textId="77777777" w:rsidTr="00A74C79">
        <w:tc>
          <w:tcPr>
            <w:tcW w:w="9300" w:type="dxa"/>
          </w:tcPr>
          <w:p w14:paraId="6903BBC3" w14:textId="457BED14" w:rsidR="006A4F96" w:rsidRPr="009B0214" w:rsidRDefault="006A4F96" w:rsidP="0073535C">
            <w:pPr>
              <w:pStyle w:val="Default"/>
              <w:tabs>
                <w:tab w:val="left" w:pos="426"/>
              </w:tabs>
              <w:ind w:left="426"/>
              <w:jc w:val="center"/>
              <w:rPr>
                <w:lang w:val="bg-BG"/>
              </w:rPr>
            </w:pPr>
            <w:r w:rsidRPr="009B0214">
              <w:rPr>
                <w:b/>
                <w:bCs/>
                <w:lang w:val="bg-BG"/>
              </w:rPr>
              <w:t xml:space="preserve">І. ОПИСАНИЕ НА ПРЕДМЕТА НА </w:t>
            </w:r>
            <w:r w:rsidR="00C6395E">
              <w:rPr>
                <w:b/>
                <w:bCs/>
                <w:lang w:val="bg-BG"/>
              </w:rPr>
              <w:t>ПРОЦЕДУРАТА</w:t>
            </w:r>
          </w:p>
        </w:tc>
      </w:tr>
    </w:tbl>
    <w:p w14:paraId="7559DC60" w14:textId="77777777" w:rsidR="006A4F96" w:rsidRPr="009B0214" w:rsidRDefault="006A4F96" w:rsidP="0073535C">
      <w:pPr>
        <w:pStyle w:val="Default"/>
        <w:tabs>
          <w:tab w:val="left" w:pos="426"/>
        </w:tabs>
        <w:ind w:left="426"/>
        <w:rPr>
          <w:b/>
          <w:bCs/>
          <w:lang w:val="bg-BG"/>
        </w:rPr>
      </w:pPr>
    </w:p>
    <w:p w14:paraId="7C9395C6" w14:textId="74609839" w:rsidR="00E03986" w:rsidRPr="00AC322F" w:rsidRDefault="002F586A" w:rsidP="00BB6DD3">
      <w:pPr>
        <w:tabs>
          <w:tab w:val="left" w:pos="426"/>
        </w:tabs>
        <w:ind w:left="426"/>
        <w:jc w:val="both"/>
        <w:rPr>
          <w:i/>
          <w:iCs/>
        </w:rPr>
      </w:pPr>
      <w:r w:rsidRPr="009B0214">
        <w:rPr>
          <w:b/>
          <w:bCs/>
        </w:rPr>
        <w:t>1.</w:t>
      </w:r>
      <w:r w:rsidR="00BB6DD3">
        <w:rPr>
          <w:b/>
          <w:bCs/>
        </w:rPr>
        <w:t xml:space="preserve"> </w:t>
      </w:r>
      <w:r w:rsidRPr="009B0214">
        <w:rPr>
          <w:b/>
          <w:bCs/>
        </w:rPr>
        <w:t xml:space="preserve">Предмет на </w:t>
      </w:r>
      <w:r w:rsidR="00C6395E">
        <w:rPr>
          <w:b/>
          <w:bCs/>
        </w:rPr>
        <w:t>процедурата</w:t>
      </w:r>
      <w:r w:rsidR="00BB6DD3">
        <w:rPr>
          <w:b/>
          <w:bCs/>
        </w:rPr>
        <w:t>:</w:t>
      </w:r>
      <w:r w:rsidR="008F7397">
        <w:rPr>
          <w:rFonts w:eastAsiaTheme="minorHAnsi"/>
          <w:bCs/>
        </w:rPr>
        <w:t xml:space="preserve"> </w:t>
      </w:r>
      <w:r w:rsidR="008F7397" w:rsidRPr="00AC322F">
        <w:rPr>
          <w:i/>
          <w:iCs/>
        </w:rPr>
        <w:t>„</w:t>
      </w:r>
      <w:r w:rsidR="00AC322F" w:rsidRPr="00AC322F">
        <w:rPr>
          <w:i/>
          <w:iCs/>
        </w:rPr>
        <w:t xml:space="preserve">Избор на контрагент за  изработка и доставка на </w:t>
      </w:r>
      <w:proofErr w:type="spellStart"/>
      <w:r w:rsidR="00AC322F" w:rsidRPr="00AC322F">
        <w:rPr>
          <w:i/>
          <w:iCs/>
        </w:rPr>
        <w:t>корнизни</w:t>
      </w:r>
      <w:proofErr w:type="spellEnd"/>
      <w:r w:rsidR="00AC322F" w:rsidRPr="00AC322F">
        <w:rPr>
          <w:i/>
          <w:iCs/>
        </w:rPr>
        <w:t xml:space="preserve"> дъски от </w:t>
      </w:r>
      <w:proofErr w:type="spellStart"/>
      <w:r w:rsidR="00AC322F" w:rsidRPr="00AC322F">
        <w:rPr>
          <w:i/>
          <w:iCs/>
        </w:rPr>
        <w:t>полимербетон</w:t>
      </w:r>
      <w:proofErr w:type="spellEnd"/>
      <w:r w:rsidR="00AC322F" w:rsidRPr="00AC322F">
        <w:rPr>
          <w:i/>
          <w:iCs/>
        </w:rPr>
        <w:t xml:space="preserve"> с височина 700 мм с функцията на оставащ кофраж, за обекти: „Ремонтно – възстановителни дейности на виадукт при км. 34+220 – дясно платно на АМ „Хемус““ и „Ремонтно – възстановителни дейности на виадукт при км. 33+910 – дясно платно на АМ „Хемус“</w:t>
      </w:r>
    </w:p>
    <w:p w14:paraId="282BE40D" w14:textId="44E5B53B" w:rsidR="002263EE" w:rsidRPr="00AC322F" w:rsidRDefault="002263EE" w:rsidP="00E03986">
      <w:pPr>
        <w:pStyle w:val="40"/>
        <w:tabs>
          <w:tab w:val="left" w:pos="426"/>
        </w:tabs>
        <w:spacing w:line="240" w:lineRule="auto"/>
        <w:ind w:left="426"/>
        <w:rPr>
          <w:rFonts w:eastAsiaTheme="minorHAnsi"/>
        </w:rPr>
      </w:pPr>
    </w:p>
    <w:p w14:paraId="2B8070DD" w14:textId="57660AEC" w:rsidR="00C95A71" w:rsidRPr="00AF2668" w:rsidRDefault="00860C54" w:rsidP="00C95A71">
      <w:pPr>
        <w:pStyle w:val="Default"/>
        <w:ind w:left="426"/>
        <w:jc w:val="both"/>
        <w:rPr>
          <w:lang w:val="bg-BG"/>
        </w:rPr>
      </w:pPr>
      <w:r>
        <w:rPr>
          <w:b/>
          <w:bCs/>
          <w:lang w:val="bg-BG"/>
        </w:rPr>
        <w:t>2</w:t>
      </w:r>
      <w:r w:rsidR="00C95A71" w:rsidRPr="00AF2668">
        <w:rPr>
          <w:b/>
          <w:bCs/>
          <w:lang w:val="bg-BG"/>
        </w:rPr>
        <w:t>. Критерий за възлагане</w:t>
      </w:r>
      <w:r w:rsidR="008442FF">
        <w:rPr>
          <w:b/>
          <w:bCs/>
          <w:lang w:val="bg-BG"/>
        </w:rPr>
        <w:t>:</w:t>
      </w:r>
      <w:r w:rsidR="00C95A71" w:rsidRPr="00AF2668">
        <w:rPr>
          <w:b/>
          <w:bCs/>
          <w:lang w:val="bg-BG"/>
        </w:rPr>
        <w:t xml:space="preserve"> </w:t>
      </w:r>
    </w:p>
    <w:p w14:paraId="7592AC63" w14:textId="48E4C905" w:rsidR="00860C54" w:rsidRPr="00A15C11" w:rsidRDefault="00860C54" w:rsidP="00860C54">
      <w:pPr>
        <w:pStyle w:val="Default"/>
        <w:tabs>
          <w:tab w:val="left" w:pos="426"/>
          <w:tab w:val="left" w:pos="851"/>
        </w:tabs>
        <w:ind w:left="426"/>
        <w:jc w:val="both"/>
        <w:rPr>
          <w:lang w:val="bg-BG"/>
        </w:rPr>
      </w:pPr>
      <w:r w:rsidRPr="00A15C11">
        <w:rPr>
          <w:lang w:val="bg-BG"/>
        </w:rPr>
        <w:t xml:space="preserve">2.1. Настоящата процедура се възлага въз основа </w:t>
      </w:r>
      <w:r w:rsidRPr="00A15C11">
        <w:rPr>
          <w:color w:val="000000" w:themeColor="text1"/>
          <w:lang w:val="bg-BG"/>
        </w:rPr>
        <w:t xml:space="preserve">на икономически най-изгодната оферта съгласно </w:t>
      </w:r>
      <w:r w:rsidR="00C01BB7">
        <w:rPr>
          <w:lang w:val="bg-BG"/>
        </w:rPr>
        <w:t>критерия за възлагане</w:t>
      </w:r>
      <w:r w:rsidRPr="00A15C11">
        <w:rPr>
          <w:lang w:val="bg-BG"/>
        </w:rPr>
        <w:t>, приложен</w:t>
      </w:r>
      <w:r w:rsidR="00C01BB7">
        <w:rPr>
          <w:lang w:val="bg-BG"/>
        </w:rPr>
        <w:t xml:space="preserve"> </w:t>
      </w:r>
      <w:r w:rsidRPr="00A15C11">
        <w:rPr>
          <w:lang w:val="bg-BG"/>
        </w:rPr>
        <w:t xml:space="preserve">към </w:t>
      </w:r>
      <w:r w:rsidR="00C01BB7">
        <w:rPr>
          <w:lang w:val="bg-BG"/>
        </w:rPr>
        <w:t xml:space="preserve">настоящата </w:t>
      </w:r>
      <w:r w:rsidRPr="00A15C11">
        <w:rPr>
          <w:lang w:val="bg-BG"/>
        </w:rPr>
        <w:t>документация за участие.</w:t>
      </w:r>
    </w:p>
    <w:p w14:paraId="400885AD" w14:textId="08A8F68E" w:rsidR="00AC322F" w:rsidRPr="00AC322F" w:rsidRDefault="00860C54" w:rsidP="00AC322F">
      <w:pPr>
        <w:ind w:left="426"/>
        <w:rPr>
          <w:b/>
        </w:rPr>
      </w:pPr>
      <w:r>
        <w:rPr>
          <w:b/>
        </w:rPr>
        <w:t>3</w:t>
      </w:r>
      <w:r w:rsidR="00032765" w:rsidRPr="00E279A7">
        <w:rPr>
          <w:b/>
        </w:rPr>
        <w:t xml:space="preserve">. </w:t>
      </w:r>
      <w:bookmarkStart w:id="3" w:name="_Hlk54864944"/>
      <w:r w:rsidR="00AC322F" w:rsidRPr="00AC322F">
        <w:rPr>
          <w:b/>
        </w:rPr>
        <w:t xml:space="preserve">Прогнозно количество за доставка – 600 бр. – съгласно </w:t>
      </w:r>
      <w:r w:rsidR="00AC322F">
        <w:rPr>
          <w:b/>
        </w:rPr>
        <w:t xml:space="preserve">приложения чертеж към документацията за участие </w:t>
      </w:r>
    </w:p>
    <w:p w14:paraId="42A2596F" w14:textId="77777777" w:rsidR="00DC07D5" w:rsidRDefault="00DC07D5" w:rsidP="00DC07D5">
      <w:pPr>
        <w:tabs>
          <w:tab w:val="left" w:pos="426"/>
        </w:tabs>
        <w:ind w:left="426"/>
        <w:jc w:val="both"/>
        <w:rPr>
          <w:b/>
        </w:rPr>
      </w:pPr>
    </w:p>
    <w:p w14:paraId="2B1A1B4B" w14:textId="4331E958" w:rsidR="00B70684" w:rsidRDefault="00AC322F" w:rsidP="00DC07D5">
      <w:pPr>
        <w:tabs>
          <w:tab w:val="left" w:pos="426"/>
        </w:tabs>
        <w:ind w:left="426"/>
        <w:jc w:val="both"/>
        <w:rPr>
          <w:rFonts w:eastAsiaTheme="minorHAnsi"/>
          <w:b/>
          <w:bCs/>
          <w:lang w:val="ru-RU"/>
        </w:rPr>
      </w:pPr>
      <w:r>
        <w:rPr>
          <w:rFonts w:eastAsiaTheme="minorHAnsi"/>
          <w:b/>
          <w:bCs/>
        </w:rPr>
        <w:t>4</w:t>
      </w:r>
      <w:r w:rsidR="00B70684" w:rsidRPr="009B0214">
        <w:rPr>
          <w:rFonts w:eastAsiaTheme="minorHAnsi"/>
          <w:b/>
          <w:bCs/>
          <w:lang w:val="ru-RU"/>
        </w:rPr>
        <w:t xml:space="preserve">. Срок на </w:t>
      </w:r>
      <w:proofErr w:type="spellStart"/>
      <w:r w:rsidR="00B70684" w:rsidRPr="009B0214">
        <w:rPr>
          <w:rFonts w:eastAsiaTheme="minorHAnsi"/>
          <w:b/>
          <w:bCs/>
          <w:lang w:val="ru-RU"/>
        </w:rPr>
        <w:t>валидност</w:t>
      </w:r>
      <w:proofErr w:type="spellEnd"/>
      <w:r w:rsidR="00B70684" w:rsidRPr="009B0214">
        <w:rPr>
          <w:rFonts w:eastAsiaTheme="minorHAnsi"/>
          <w:b/>
          <w:bCs/>
          <w:lang w:val="ru-RU"/>
        </w:rPr>
        <w:t xml:space="preserve"> на </w:t>
      </w:r>
      <w:proofErr w:type="spellStart"/>
      <w:r w:rsidR="00B70684" w:rsidRPr="009B0214">
        <w:rPr>
          <w:rFonts w:eastAsiaTheme="minorHAnsi"/>
          <w:b/>
          <w:bCs/>
          <w:lang w:val="ru-RU"/>
        </w:rPr>
        <w:t>офертите</w:t>
      </w:r>
      <w:proofErr w:type="spellEnd"/>
      <w:r w:rsidR="00860C54">
        <w:rPr>
          <w:rFonts w:eastAsiaTheme="minorHAnsi"/>
          <w:b/>
          <w:bCs/>
          <w:lang w:val="ru-RU"/>
        </w:rPr>
        <w:t>:</w:t>
      </w:r>
    </w:p>
    <w:p w14:paraId="2395C4E5" w14:textId="45CF8E7B" w:rsidR="00B70684" w:rsidRPr="009B0214" w:rsidRDefault="00AC322F" w:rsidP="00B70684">
      <w:pPr>
        <w:autoSpaceDE w:val="0"/>
        <w:autoSpaceDN w:val="0"/>
        <w:adjustRightInd w:val="0"/>
        <w:ind w:left="426"/>
        <w:jc w:val="both"/>
        <w:rPr>
          <w:rFonts w:eastAsiaTheme="minorHAnsi"/>
          <w:lang w:val="ru-RU"/>
        </w:rPr>
      </w:pPr>
      <w:r>
        <w:rPr>
          <w:rFonts w:eastAsiaTheme="minorHAnsi"/>
          <w:b/>
          <w:bCs/>
        </w:rPr>
        <w:t>4</w:t>
      </w:r>
      <w:r w:rsidR="00B70684" w:rsidRPr="009B0214">
        <w:rPr>
          <w:rFonts w:eastAsiaTheme="minorHAnsi"/>
          <w:b/>
          <w:bCs/>
          <w:lang w:val="ru-RU"/>
        </w:rPr>
        <w:t xml:space="preserve">.1. </w:t>
      </w:r>
      <w:proofErr w:type="spellStart"/>
      <w:r w:rsidR="00B70684" w:rsidRPr="009B0214">
        <w:rPr>
          <w:rFonts w:eastAsiaTheme="minorHAnsi"/>
          <w:lang w:val="ru-RU"/>
        </w:rPr>
        <w:t>Срокът</w:t>
      </w:r>
      <w:proofErr w:type="spellEnd"/>
      <w:r w:rsidR="00B70684" w:rsidRPr="009B0214">
        <w:rPr>
          <w:rFonts w:eastAsiaTheme="minorHAnsi"/>
          <w:lang w:val="ru-RU"/>
        </w:rPr>
        <w:t xml:space="preserve"> на </w:t>
      </w:r>
      <w:proofErr w:type="spellStart"/>
      <w:r w:rsidR="00B70684" w:rsidRPr="009B0214">
        <w:rPr>
          <w:rFonts w:eastAsiaTheme="minorHAnsi"/>
          <w:lang w:val="ru-RU"/>
        </w:rPr>
        <w:t>валидност</w:t>
      </w:r>
      <w:proofErr w:type="spellEnd"/>
      <w:r w:rsidR="00B70684" w:rsidRPr="009B0214">
        <w:rPr>
          <w:rFonts w:eastAsiaTheme="minorHAnsi"/>
          <w:lang w:val="ru-RU"/>
        </w:rPr>
        <w:t xml:space="preserve"> на </w:t>
      </w:r>
      <w:proofErr w:type="spellStart"/>
      <w:r w:rsidR="00B70684" w:rsidRPr="009B0214">
        <w:rPr>
          <w:rFonts w:eastAsiaTheme="minorHAnsi"/>
          <w:lang w:val="ru-RU"/>
        </w:rPr>
        <w:t>офертите</w:t>
      </w:r>
      <w:proofErr w:type="spellEnd"/>
      <w:r w:rsidR="00B70684" w:rsidRPr="009B0214">
        <w:rPr>
          <w:rFonts w:eastAsiaTheme="minorHAnsi"/>
          <w:lang w:val="ru-RU"/>
        </w:rPr>
        <w:t xml:space="preserve"> </w:t>
      </w:r>
      <w:proofErr w:type="spellStart"/>
      <w:r w:rsidR="00B70684" w:rsidRPr="009B0214">
        <w:rPr>
          <w:rFonts w:eastAsiaTheme="minorHAnsi"/>
          <w:lang w:val="ru-RU"/>
        </w:rPr>
        <w:t>трябва</w:t>
      </w:r>
      <w:proofErr w:type="spellEnd"/>
      <w:r w:rsidR="00B70684" w:rsidRPr="009B0214">
        <w:rPr>
          <w:rFonts w:eastAsiaTheme="minorHAnsi"/>
          <w:lang w:val="ru-RU"/>
        </w:rPr>
        <w:t xml:space="preserve"> да </w:t>
      </w:r>
      <w:proofErr w:type="spellStart"/>
      <w:r w:rsidR="00B70684" w:rsidRPr="009B0214">
        <w:rPr>
          <w:rFonts w:eastAsiaTheme="minorHAnsi"/>
          <w:lang w:val="ru-RU"/>
        </w:rPr>
        <w:t>бъде</w:t>
      </w:r>
      <w:proofErr w:type="spellEnd"/>
      <w:r w:rsidR="00B70684" w:rsidRPr="009B0214">
        <w:rPr>
          <w:rFonts w:eastAsiaTheme="minorHAnsi"/>
          <w:lang w:val="ru-RU"/>
        </w:rPr>
        <w:t xml:space="preserve"> не </w:t>
      </w:r>
      <w:proofErr w:type="spellStart"/>
      <w:r w:rsidR="00B70684" w:rsidRPr="009B0214">
        <w:rPr>
          <w:rFonts w:eastAsiaTheme="minorHAnsi"/>
          <w:lang w:val="ru-RU"/>
        </w:rPr>
        <w:t>по-малък</w:t>
      </w:r>
      <w:proofErr w:type="spellEnd"/>
      <w:r w:rsidR="00B70684" w:rsidRPr="009B0214">
        <w:rPr>
          <w:rFonts w:eastAsiaTheme="minorHAnsi"/>
          <w:lang w:val="ru-RU"/>
        </w:rPr>
        <w:t xml:space="preserve"> от </w:t>
      </w:r>
      <w:r w:rsidR="00435493">
        <w:rPr>
          <w:rFonts w:eastAsiaTheme="minorHAnsi"/>
          <w:b/>
          <w:bCs/>
          <w:lang w:val="ru-RU"/>
        </w:rPr>
        <w:t>6</w:t>
      </w:r>
      <w:r w:rsidR="00BC10FF" w:rsidRPr="009B0214">
        <w:rPr>
          <w:rFonts w:eastAsiaTheme="minorHAnsi"/>
          <w:b/>
          <w:bCs/>
          <w:lang w:val="ru-RU"/>
        </w:rPr>
        <w:t>0</w:t>
      </w:r>
      <w:r w:rsidR="00B70684" w:rsidRPr="009B0214">
        <w:rPr>
          <w:rFonts w:eastAsiaTheme="minorHAnsi"/>
          <w:b/>
          <w:bCs/>
          <w:lang w:val="ru-RU"/>
        </w:rPr>
        <w:t xml:space="preserve"> </w:t>
      </w:r>
      <w:r w:rsidR="0069480C">
        <w:rPr>
          <w:rFonts w:eastAsiaTheme="minorHAnsi"/>
          <w:b/>
          <w:bCs/>
          <w:lang w:val="ru-RU"/>
        </w:rPr>
        <w:t>(</w:t>
      </w:r>
      <w:proofErr w:type="spellStart"/>
      <w:r w:rsidR="0069480C">
        <w:rPr>
          <w:rFonts w:eastAsiaTheme="minorHAnsi"/>
          <w:b/>
          <w:bCs/>
          <w:lang w:val="ru-RU"/>
        </w:rPr>
        <w:t>шестдесет</w:t>
      </w:r>
      <w:proofErr w:type="spellEnd"/>
      <w:r w:rsidR="00B70684" w:rsidRPr="009B0214">
        <w:rPr>
          <w:rFonts w:eastAsiaTheme="minorHAnsi"/>
          <w:b/>
          <w:bCs/>
          <w:lang w:val="ru-RU"/>
        </w:rPr>
        <w:t xml:space="preserve">) </w:t>
      </w:r>
      <w:proofErr w:type="spellStart"/>
      <w:r w:rsidR="00B70684" w:rsidRPr="009B0214">
        <w:rPr>
          <w:rFonts w:eastAsiaTheme="minorHAnsi"/>
          <w:lang w:val="ru-RU"/>
        </w:rPr>
        <w:t>календарни</w:t>
      </w:r>
      <w:proofErr w:type="spellEnd"/>
      <w:r w:rsidR="00B70684" w:rsidRPr="009B0214">
        <w:rPr>
          <w:rFonts w:eastAsiaTheme="minorHAnsi"/>
          <w:lang w:val="ru-RU"/>
        </w:rPr>
        <w:t xml:space="preserve"> дни, считано от </w:t>
      </w:r>
      <w:proofErr w:type="spellStart"/>
      <w:r w:rsidR="00B70684" w:rsidRPr="009B0214">
        <w:rPr>
          <w:rFonts w:eastAsiaTheme="minorHAnsi"/>
          <w:lang w:val="ru-RU"/>
        </w:rPr>
        <w:t>крайния</w:t>
      </w:r>
      <w:proofErr w:type="spellEnd"/>
      <w:r w:rsidR="00B70684" w:rsidRPr="009B0214">
        <w:rPr>
          <w:rFonts w:eastAsiaTheme="minorHAnsi"/>
          <w:lang w:val="ru-RU"/>
        </w:rPr>
        <w:t xml:space="preserve"> срок за </w:t>
      </w:r>
      <w:proofErr w:type="spellStart"/>
      <w:r w:rsidR="00B70684" w:rsidRPr="009B0214">
        <w:rPr>
          <w:rFonts w:eastAsiaTheme="minorHAnsi"/>
          <w:lang w:val="ru-RU"/>
        </w:rPr>
        <w:t>получаване</w:t>
      </w:r>
      <w:proofErr w:type="spellEnd"/>
      <w:r w:rsidR="00B70684" w:rsidRPr="009B0214">
        <w:rPr>
          <w:rFonts w:eastAsiaTheme="minorHAnsi"/>
          <w:lang w:val="ru-RU"/>
        </w:rPr>
        <w:t xml:space="preserve"> на </w:t>
      </w:r>
      <w:proofErr w:type="spellStart"/>
      <w:r w:rsidR="00B70684" w:rsidRPr="009B0214">
        <w:rPr>
          <w:rFonts w:eastAsiaTheme="minorHAnsi"/>
          <w:lang w:val="ru-RU"/>
        </w:rPr>
        <w:t>офертите</w:t>
      </w:r>
      <w:proofErr w:type="spellEnd"/>
      <w:r w:rsidR="00B70684" w:rsidRPr="009B0214">
        <w:rPr>
          <w:rFonts w:eastAsiaTheme="minorHAnsi"/>
          <w:lang w:val="ru-RU"/>
        </w:rPr>
        <w:t xml:space="preserve">. </w:t>
      </w:r>
    </w:p>
    <w:p w14:paraId="43AF44F5" w14:textId="1684DD2B" w:rsidR="00B70684" w:rsidRPr="009B0214" w:rsidRDefault="00AC322F" w:rsidP="00B70684">
      <w:pPr>
        <w:autoSpaceDE w:val="0"/>
        <w:autoSpaceDN w:val="0"/>
        <w:adjustRightInd w:val="0"/>
        <w:ind w:left="426"/>
        <w:jc w:val="both"/>
        <w:rPr>
          <w:rFonts w:eastAsiaTheme="minorHAnsi"/>
          <w:lang w:val="ru-RU"/>
        </w:rPr>
      </w:pPr>
      <w:r>
        <w:rPr>
          <w:rFonts w:eastAsiaTheme="minorHAnsi"/>
          <w:b/>
          <w:bCs/>
        </w:rPr>
        <w:t>4</w:t>
      </w:r>
      <w:r w:rsidR="00B70684" w:rsidRPr="009B0214">
        <w:rPr>
          <w:rFonts w:eastAsiaTheme="minorHAnsi"/>
          <w:b/>
          <w:bCs/>
          <w:lang w:val="ru-RU"/>
        </w:rPr>
        <w:t xml:space="preserve">.2. </w:t>
      </w:r>
      <w:proofErr w:type="spellStart"/>
      <w:r w:rsidR="00B70684" w:rsidRPr="009B0214">
        <w:rPr>
          <w:rFonts w:eastAsiaTheme="minorHAnsi"/>
          <w:lang w:val="ru-RU"/>
        </w:rPr>
        <w:t>Възложителят</w:t>
      </w:r>
      <w:proofErr w:type="spellEnd"/>
      <w:r w:rsidR="00B70684" w:rsidRPr="009B0214">
        <w:rPr>
          <w:rFonts w:eastAsiaTheme="minorHAnsi"/>
          <w:lang w:val="ru-RU"/>
        </w:rPr>
        <w:t xml:space="preserve"> </w:t>
      </w:r>
      <w:proofErr w:type="spellStart"/>
      <w:r w:rsidR="00B70684" w:rsidRPr="009B0214">
        <w:rPr>
          <w:rFonts w:eastAsiaTheme="minorHAnsi"/>
          <w:lang w:val="ru-RU"/>
        </w:rPr>
        <w:t>може</w:t>
      </w:r>
      <w:proofErr w:type="spellEnd"/>
      <w:r w:rsidR="00B70684" w:rsidRPr="009B0214">
        <w:rPr>
          <w:rFonts w:eastAsiaTheme="minorHAnsi"/>
          <w:lang w:val="ru-RU"/>
        </w:rPr>
        <w:t xml:space="preserve"> да поиска от </w:t>
      </w:r>
      <w:proofErr w:type="spellStart"/>
      <w:r w:rsidR="00B70684" w:rsidRPr="009B0214">
        <w:rPr>
          <w:rFonts w:eastAsiaTheme="minorHAnsi"/>
          <w:lang w:val="ru-RU"/>
        </w:rPr>
        <w:t>участниците</w:t>
      </w:r>
      <w:proofErr w:type="spellEnd"/>
      <w:r w:rsidR="00B70684" w:rsidRPr="009B0214">
        <w:rPr>
          <w:rFonts w:eastAsiaTheme="minorHAnsi"/>
          <w:lang w:val="ru-RU"/>
        </w:rPr>
        <w:t xml:space="preserve"> да </w:t>
      </w:r>
      <w:proofErr w:type="spellStart"/>
      <w:r w:rsidR="00B70684" w:rsidRPr="009B0214">
        <w:rPr>
          <w:rFonts w:eastAsiaTheme="minorHAnsi"/>
          <w:lang w:val="ru-RU"/>
        </w:rPr>
        <w:t>удължат</w:t>
      </w:r>
      <w:proofErr w:type="spellEnd"/>
      <w:r w:rsidR="00B70684" w:rsidRPr="009B0214">
        <w:rPr>
          <w:rFonts w:eastAsiaTheme="minorHAnsi"/>
          <w:lang w:val="ru-RU"/>
        </w:rPr>
        <w:t xml:space="preserve"> срока на </w:t>
      </w:r>
      <w:proofErr w:type="spellStart"/>
      <w:r w:rsidR="00B70684" w:rsidRPr="009B0214">
        <w:rPr>
          <w:rFonts w:eastAsiaTheme="minorHAnsi"/>
          <w:lang w:val="ru-RU"/>
        </w:rPr>
        <w:t>валидност</w:t>
      </w:r>
      <w:proofErr w:type="spellEnd"/>
      <w:r w:rsidR="00B70684" w:rsidRPr="009B0214">
        <w:rPr>
          <w:rFonts w:eastAsiaTheme="minorHAnsi"/>
          <w:lang w:val="ru-RU"/>
        </w:rPr>
        <w:t xml:space="preserve"> на </w:t>
      </w:r>
      <w:proofErr w:type="spellStart"/>
      <w:r w:rsidR="00B70684" w:rsidRPr="009B0214">
        <w:rPr>
          <w:rFonts w:eastAsiaTheme="minorHAnsi"/>
          <w:lang w:val="ru-RU"/>
        </w:rPr>
        <w:t>офертите</w:t>
      </w:r>
      <w:proofErr w:type="spellEnd"/>
      <w:r w:rsidR="00B70684" w:rsidRPr="009B0214">
        <w:rPr>
          <w:rFonts w:eastAsiaTheme="minorHAnsi"/>
          <w:lang w:val="ru-RU"/>
        </w:rPr>
        <w:t xml:space="preserve"> до </w:t>
      </w:r>
      <w:proofErr w:type="spellStart"/>
      <w:r w:rsidR="00B70684" w:rsidRPr="009B0214">
        <w:rPr>
          <w:rFonts w:eastAsiaTheme="minorHAnsi"/>
          <w:lang w:val="ru-RU"/>
        </w:rPr>
        <w:t>сключване</w:t>
      </w:r>
      <w:proofErr w:type="spellEnd"/>
      <w:r w:rsidR="00B70684" w:rsidRPr="009B0214">
        <w:rPr>
          <w:rFonts w:eastAsiaTheme="minorHAnsi"/>
          <w:lang w:val="ru-RU"/>
        </w:rPr>
        <w:t xml:space="preserve"> на договора. </w:t>
      </w:r>
    </w:p>
    <w:p w14:paraId="35F53496" w14:textId="70B889DB" w:rsidR="00B70684" w:rsidRPr="009B0214" w:rsidRDefault="00AC322F" w:rsidP="00B70684">
      <w:pPr>
        <w:autoSpaceDE w:val="0"/>
        <w:autoSpaceDN w:val="0"/>
        <w:adjustRightInd w:val="0"/>
        <w:ind w:left="426"/>
        <w:jc w:val="both"/>
        <w:rPr>
          <w:rFonts w:eastAsiaTheme="minorHAnsi"/>
          <w:lang w:val="ru-RU"/>
        </w:rPr>
      </w:pPr>
      <w:r>
        <w:rPr>
          <w:rFonts w:eastAsiaTheme="minorHAnsi"/>
          <w:b/>
          <w:bCs/>
        </w:rPr>
        <w:t>4</w:t>
      </w:r>
      <w:r w:rsidR="00B70684" w:rsidRPr="009B0214">
        <w:rPr>
          <w:rFonts w:eastAsiaTheme="minorHAnsi"/>
          <w:b/>
          <w:bCs/>
          <w:lang w:val="ru-RU"/>
        </w:rPr>
        <w:t xml:space="preserve">.3. </w:t>
      </w:r>
      <w:proofErr w:type="spellStart"/>
      <w:r w:rsidR="00B70684" w:rsidRPr="009B0214">
        <w:rPr>
          <w:rFonts w:eastAsiaTheme="minorHAnsi"/>
          <w:lang w:val="ru-RU"/>
        </w:rPr>
        <w:t>Участникът</w:t>
      </w:r>
      <w:proofErr w:type="spellEnd"/>
      <w:r w:rsidR="00B70684" w:rsidRPr="009B0214">
        <w:rPr>
          <w:rFonts w:eastAsiaTheme="minorHAnsi"/>
          <w:lang w:val="ru-RU"/>
        </w:rPr>
        <w:t xml:space="preserve"> </w:t>
      </w:r>
      <w:proofErr w:type="spellStart"/>
      <w:r w:rsidR="00B70684" w:rsidRPr="009B0214">
        <w:rPr>
          <w:rFonts w:eastAsiaTheme="minorHAnsi"/>
          <w:lang w:val="ru-RU"/>
        </w:rPr>
        <w:t>ще</w:t>
      </w:r>
      <w:proofErr w:type="spellEnd"/>
      <w:r w:rsidR="00B70684" w:rsidRPr="009B0214">
        <w:rPr>
          <w:rFonts w:eastAsiaTheme="minorHAnsi"/>
          <w:lang w:val="ru-RU"/>
        </w:rPr>
        <w:t xml:space="preserve"> </w:t>
      </w:r>
      <w:proofErr w:type="spellStart"/>
      <w:r w:rsidR="00B70684" w:rsidRPr="009B0214">
        <w:rPr>
          <w:rFonts w:eastAsiaTheme="minorHAnsi"/>
          <w:lang w:val="ru-RU"/>
        </w:rPr>
        <w:t>бъде</w:t>
      </w:r>
      <w:proofErr w:type="spellEnd"/>
      <w:r w:rsidR="00B70684" w:rsidRPr="009B0214">
        <w:rPr>
          <w:rFonts w:eastAsiaTheme="minorHAnsi"/>
          <w:lang w:val="ru-RU"/>
        </w:rPr>
        <w:t xml:space="preserve"> отстранен от участие в </w:t>
      </w:r>
      <w:proofErr w:type="spellStart"/>
      <w:r w:rsidR="00B70684" w:rsidRPr="009B0214">
        <w:rPr>
          <w:rFonts w:eastAsiaTheme="minorHAnsi"/>
          <w:lang w:val="ru-RU"/>
        </w:rPr>
        <w:t>процедурата</w:t>
      </w:r>
      <w:proofErr w:type="spellEnd"/>
      <w:r w:rsidR="00E5078B">
        <w:rPr>
          <w:rFonts w:eastAsiaTheme="minorHAnsi"/>
          <w:lang w:val="ru-RU"/>
        </w:rPr>
        <w:t>,</w:t>
      </w:r>
      <w:r w:rsidR="00B70684" w:rsidRPr="009B0214">
        <w:rPr>
          <w:rFonts w:eastAsiaTheme="minorHAnsi"/>
          <w:lang w:val="ru-RU"/>
        </w:rPr>
        <w:t xml:space="preserve"> </w:t>
      </w:r>
      <w:proofErr w:type="spellStart"/>
      <w:r w:rsidR="00B70684" w:rsidRPr="009B0214">
        <w:rPr>
          <w:rFonts w:eastAsiaTheme="minorHAnsi"/>
          <w:lang w:val="ru-RU"/>
        </w:rPr>
        <w:t>ако</w:t>
      </w:r>
      <w:proofErr w:type="spellEnd"/>
      <w:r w:rsidR="00B70684" w:rsidRPr="009B0214">
        <w:rPr>
          <w:rFonts w:eastAsiaTheme="minorHAnsi"/>
          <w:lang w:val="ru-RU"/>
        </w:rPr>
        <w:t xml:space="preserve"> </w:t>
      </w:r>
      <w:proofErr w:type="spellStart"/>
      <w:r w:rsidR="00B70684" w:rsidRPr="009B0214">
        <w:rPr>
          <w:rFonts w:eastAsiaTheme="minorHAnsi"/>
          <w:lang w:val="ru-RU"/>
        </w:rPr>
        <w:t>представи</w:t>
      </w:r>
      <w:proofErr w:type="spellEnd"/>
      <w:r w:rsidR="00B70684" w:rsidRPr="009B0214">
        <w:rPr>
          <w:rFonts w:eastAsiaTheme="minorHAnsi"/>
          <w:lang w:val="ru-RU"/>
        </w:rPr>
        <w:t xml:space="preserve"> оферта с </w:t>
      </w:r>
      <w:proofErr w:type="spellStart"/>
      <w:r w:rsidR="00B70684" w:rsidRPr="009B0214">
        <w:rPr>
          <w:rFonts w:eastAsiaTheme="minorHAnsi"/>
          <w:lang w:val="ru-RU"/>
        </w:rPr>
        <w:t>по-кратък</w:t>
      </w:r>
      <w:proofErr w:type="spellEnd"/>
      <w:r w:rsidR="00B70684" w:rsidRPr="009B0214">
        <w:rPr>
          <w:rFonts w:eastAsiaTheme="minorHAnsi"/>
          <w:lang w:val="ru-RU"/>
        </w:rPr>
        <w:t xml:space="preserve"> срок на </w:t>
      </w:r>
      <w:proofErr w:type="spellStart"/>
      <w:r w:rsidR="00B70684" w:rsidRPr="009B0214">
        <w:rPr>
          <w:rFonts w:eastAsiaTheme="minorHAnsi"/>
          <w:lang w:val="ru-RU"/>
        </w:rPr>
        <w:t>валидност</w:t>
      </w:r>
      <w:proofErr w:type="spellEnd"/>
      <w:r w:rsidR="00B70684" w:rsidRPr="009B0214">
        <w:rPr>
          <w:rFonts w:eastAsiaTheme="minorHAnsi"/>
          <w:lang w:val="ru-RU"/>
        </w:rPr>
        <w:t xml:space="preserve"> или </w:t>
      </w:r>
      <w:proofErr w:type="spellStart"/>
      <w:r w:rsidR="00B70684" w:rsidRPr="009B0214">
        <w:rPr>
          <w:rFonts w:eastAsiaTheme="minorHAnsi"/>
          <w:lang w:val="ru-RU"/>
        </w:rPr>
        <w:t>откаже</w:t>
      </w:r>
      <w:proofErr w:type="spellEnd"/>
      <w:r w:rsidR="00B70684" w:rsidRPr="009B0214">
        <w:rPr>
          <w:rFonts w:eastAsiaTheme="minorHAnsi"/>
          <w:lang w:val="ru-RU"/>
        </w:rPr>
        <w:t xml:space="preserve"> да </w:t>
      </w:r>
      <w:proofErr w:type="spellStart"/>
      <w:r w:rsidR="00B70684" w:rsidRPr="009B0214">
        <w:rPr>
          <w:rFonts w:eastAsiaTheme="minorHAnsi"/>
          <w:lang w:val="ru-RU"/>
        </w:rPr>
        <w:t>удължи</w:t>
      </w:r>
      <w:proofErr w:type="spellEnd"/>
      <w:r w:rsidR="00B70684" w:rsidRPr="009B0214">
        <w:rPr>
          <w:rFonts w:eastAsiaTheme="minorHAnsi"/>
          <w:lang w:val="ru-RU"/>
        </w:rPr>
        <w:t xml:space="preserve"> срока на </w:t>
      </w:r>
      <w:proofErr w:type="spellStart"/>
      <w:r w:rsidR="00B70684" w:rsidRPr="009B0214">
        <w:rPr>
          <w:rFonts w:eastAsiaTheme="minorHAnsi"/>
          <w:lang w:val="ru-RU"/>
        </w:rPr>
        <w:t>валидност</w:t>
      </w:r>
      <w:proofErr w:type="spellEnd"/>
      <w:r w:rsidR="00B70684" w:rsidRPr="009B0214">
        <w:rPr>
          <w:rFonts w:eastAsiaTheme="minorHAnsi"/>
          <w:lang w:val="ru-RU"/>
        </w:rPr>
        <w:t xml:space="preserve"> на </w:t>
      </w:r>
      <w:proofErr w:type="spellStart"/>
      <w:r w:rsidR="00B70684" w:rsidRPr="009B0214">
        <w:rPr>
          <w:rFonts w:eastAsiaTheme="minorHAnsi"/>
          <w:lang w:val="ru-RU"/>
        </w:rPr>
        <w:t>офертата</w:t>
      </w:r>
      <w:proofErr w:type="spellEnd"/>
      <w:r w:rsidR="00B70684" w:rsidRPr="009B0214">
        <w:rPr>
          <w:rFonts w:eastAsiaTheme="minorHAnsi"/>
          <w:lang w:val="ru-RU"/>
        </w:rPr>
        <w:t xml:space="preserve"> си след </w:t>
      </w:r>
      <w:proofErr w:type="spellStart"/>
      <w:r w:rsidR="00B70684" w:rsidRPr="009B0214">
        <w:rPr>
          <w:rFonts w:eastAsiaTheme="minorHAnsi"/>
          <w:lang w:val="ru-RU"/>
        </w:rPr>
        <w:t>отправяне</w:t>
      </w:r>
      <w:proofErr w:type="spellEnd"/>
      <w:r w:rsidR="00B70684" w:rsidRPr="009B0214">
        <w:rPr>
          <w:rFonts w:eastAsiaTheme="minorHAnsi"/>
          <w:lang w:val="ru-RU"/>
        </w:rPr>
        <w:t xml:space="preserve"> на </w:t>
      </w:r>
      <w:proofErr w:type="spellStart"/>
      <w:r w:rsidR="00B70684" w:rsidRPr="009B0214">
        <w:rPr>
          <w:rFonts w:eastAsiaTheme="minorHAnsi"/>
          <w:lang w:val="ru-RU"/>
        </w:rPr>
        <w:t>покана</w:t>
      </w:r>
      <w:proofErr w:type="spellEnd"/>
      <w:r w:rsidR="00B70684" w:rsidRPr="009B0214">
        <w:rPr>
          <w:rFonts w:eastAsiaTheme="minorHAnsi"/>
          <w:lang w:val="ru-RU"/>
        </w:rPr>
        <w:t xml:space="preserve"> </w:t>
      </w:r>
      <w:proofErr w:type="gramStart"/>
      <w:r w:rsidR="00B70684" w:rsidRPr="009B0214">
        <w:rPr>
          <w:rFonts w:eastAsiaTheme="minorHAnsi"/>
          <w:lang w:val="ru-RU"/>
        </w:rPr>
        <w:t>от страна</w:t>
      </w:r>
      <w:proofErr w:type="gramEnd"/>
      <w:r w:rsidR="00B70684" w:rsidRPr="009B0214">
        <w:rPr>
          <w:rFonts w:eastAsiaTheme="minorHAnsi"/>
          <w:lang w:val="ru-RU"/>
        </w:rPr>
        <w:t xml:space="preserve"> на </w:t>
      </w:r>
      <w:proofErr w:type="spellStart"/>
      <w:r w:rsidR="0069480C">
        <w:rPr>
          <w:rFonts w:eastAsiaTheme="minorHAnsi"/>
          <w:lang w:val="ru-RU"/>
        </w:rPr>
        <w:t>В</w:t>
      </w:r>
      <w:r w:rsidR="00B70684" w:rsidRPr="009B0214">
        <w:rPr>
          <w:rFonts w:eastAsiaTheme="minorHAnsi"/>
          <w:lang w:val="ru-RU"/>
        </w:rPr>
        <w:t>ъзложителя</w:t>
      </w:r>
      <w:proofErr w:type="spellEnd"/>
      <w:r w:rsidR="00B70684" w:rsidRPr="009B0214">
        <w:rPr>
          <w:rFonts w:eastAsiaTheme="minorHAnsi"/>
          <w:lang w:val="ru-RU"/>
        </w:rPr>
        <w:t xml:space="preserve"> и в определения в </w:t>
      </w:r>
      <w:proofErr w:type="spellStart"/>
      <w:r w:rsidR="00B70684" w:rsidRPr="009B0214">
        <w:rPr>
          <w:rFonts w:eastAsiaTheme="minorHAnsi"/>
          <w:lang w:val="ru-RU"/>
        </w:rPr>
        <w:t>нея</w:t>
      </w:r>
      <w:proofErr w:type="spellEnd"/>
      <w:r w:rsidR="00B70684" w:rsidRPr="009B0214">
        <w:rPr>
          <w:rFonts w:eastAsiaTheme="minorHAnsi"/>
          <w:lang w:val="ru-RU"/>
        </w:rPr>
        <w:t xml:space="preserve"> срок. </w:t>
      </w:r>
    </w:p>
    <w:p w14:paraId="4296F4F9" w14:textId="77777777" w:rsidR="002F586A" w:rsidRPr="009B0214" w:rsidRDefault="002F586A" w:rsidP="0073535C">
      <w:pPr>
        <w:tabs>
          <w:tab w:val="left" w:pos="426"/>
        </w:tabs>
        <w:ind w:left="426"/>
        <w:jc w:val="both"/>
      </w:pPr>
    </w:p>
    <w:p w14:paraId="59C05161" w14:textId="77777777" w:rsidR="0029583A" w:rsidRPr="009B0214" w:rsidRDefault="0029583A" w:rsidP="0073535C">
      <w:pPr>
        <w:tabs>
          <w:tab w:val="left" w:pos="426"/>
        </w:tabs>
        <w:ind w:left="426"/>
        <w:jc w:val="both"/>
      </w:pPr>
    </w:p>
    <w:tbl>
      <w:tblPr>
        <w:tblStyle w:val="af2"/>
        <w:tblW w:w="0" w:type="auto"/>
        <w:tblInd w:w="421" w:type="dxa"/>
        <w:tblLook w:val="04A0" w:firstRow="1" w:lastRow="0" w:firstColumn="1" w:lastColumn="0" w:noHBand="0" w:noVBand="1"/>
      </w:tblPr>
      <w:tblGrid>
        <w:gridCol w:w="9300"/>
      </w:tblGrid>
      <w:tr w:rsidR="00080B0C" w:rsidRPr="009B0214" w14:paraId="27B596F5" w14:textId="77777777" w:rsidTr="00A74C79">
        <w:tc>
          <w:tcPr>
            <w:tcW w:w="9300" w:type="dxa"/>
          </w:tcPr>
          <w:p w14:paraId="4CBDC82F" w14:textId="77777777" w:rsidR="002F586A" w:rsidRPr="009B0214" w:rsidRDefault="002F586A" w:rsidP="0073535C">
            <w:pPr>
              <w:pStyle w:val="Default"/>
              <w:tabs>
                <w:tab w:val="left" w:pos="426"/>
              </w:tabs>
              <w:ind w:left="426"/>
              <w:jc w:val="center"/>
              <w:rPr>
                <w:color w:val="auto"/>
                <w:lang w:val="bg-BG"/>
              </w:rPr>
            </w:pPr>
            <w:r w:rsidRPr="009B0214">
              <w:rPr>
                <w:b/>
                <w:bCs/>
                <w:color w:val="auto"/>
                <w:lang w:val="bg-BG"/>
              </w:rPr>
              <w:t>ІІ. ИЗИСКВАНИЯ КЪМ УЧАСТНИЦИТЕ В ПРОЦЕДУРАТА</w:t>
            </w:r>
          </w:p>
        </w:tc>
      </w:tr>
    </w:tbl>
    <w:p w14:paraId="7C6CED59" w14:textId="77777777" w:rsidR="002F586A" w:rsidRPr="009B0214" w:rsidRDefault="002F586A" w:rsidP="0073535C">
      <w:pPr>
        <w:pStyle w:val="Default"/>
        <w:tabs>
          <w:tab w:val="left" w:pos="426"/>
        </w:tabs>
        <w:ind w:left="426"/>
        <w:jc w:val="both"/>
        <w:rPr>
          <w:color w:val="auto"/>
          <w:lang w:val="bg-BG"/>
        </w:rPr>
      </w:pPr>
    </w:p>
    <w:p w14:paraId="38C80400" w14:textId="77777777" w:rsidR="00D17CE3" w:rsidRPr="006C68BF" w:rsidRDefault="00D17CE3" w:rsidP="00D17CE3">
      <w:pPr>
        <w:autoSpaceDE w:val="0"/>
        <w:autoSpaceDN w:val="0"/>
        <w:adjustRightInd w:val="0"/>
        <w:ind w:left="426"/>
        <w:jc w:val="both"/>
        <w:rPr>
          <w:rFonts w:eastAsiaTheme="minorHAnsi"/>
          <w:b/>
        </w:rPr>
      </w:pPr>
      <w:r w:rsidRPr="006C68BF">
        <w:rPr>
          <w:rFonts w:eastAsiaTheme="minorHAnsi"/>
          <w:b/>
        </w:rPr>
        <w:t>1. УСЛОВИЯ ЗА УЧАСТИЕ В ПРОЦЕДУРАТА</w:t>
      </w:r>
    </w:p>
    <w:p w14:paraId="6C4E3AA8" w14:textId="77777777" w:rsidR="00D17CE3" w:rsidRPr="006C68BF" w:rsidRDefault="00D17CE3" w:rsidP="00D17CE3">
      <w:pPr>
        <w:autoSpaceDE w:val="0"/>
        <w:autoSpaceDN w:val="0"/>
        <w:adjustRightInd w:val="0"/>
        <w:ind w:left="426"/>
        <w:jc w:val="both"/>
        <w:rPr>
          <w:rFonts w:eastAsiaTheme="minorHAnsi"/>
        </w:rPr>
      </w:pPr>
    </w:p>
    <w:p w14:paraId="102D23E3" w14:textId="242DE7AC" w:rsidR="00D17CE3" w:rsidRPr="006C68BF" w:rsidRDefault="00D17CE3" w:rsidP="00D17CE3">
      <w:pPr>
        <w:tabs>
          <w:tab w:val="left" w:pos="630"/>
        </w:tabs>
        <w:ind w:left="426"/>
        <w:jc w:val="both"/>
        <w:rPr>
          <w:lang w:eastAsia="x-none"/>
        </w:rPr>
      </w:pPr>
      <w:r w:rsidRPr="006C68BF">
        <w:rPr>
          <w:lang w:eastAsia="x-none"/>
        </w:rPr>
        <w:t>1.1</w:t>
      </w:r>
      <w:r w:rsidRPr="00E5078B">
        <w:rPr>
          <w:bCs/>
          <w:lang w:eastAsia="x-none"/>
        </w:rPr>
        <w:t>.</w:t>
      </w:r>
      <w:r w:rsidRPr="006C68BF">
        <w:rPr>
          <w:b/>
          <w:lang w:eastAsia="x-none"/>
        </w:rPr>
        <w:t xml:space="preserve"> </w:t>
      </w:r>
      <w:r w:rsidRPr="00532500">
        <w:t xml:space="preserve">Участник в </w:t>
      </w:r>
      <w:r>
        <w:t xml:space="preserve">настоящата </w:t>
      </w:r>
      <w:r w:rsidR="000C3C3B">
        <w:t>процедура</w:t>
      </w:r>
      <w:r w:rsidRPr="00532500">
        <w:t xml:space="preserve">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w:t>
      </w:r>
      <w:r w:rsidRPr="00532500">
        <w:lastRenderedPageBreak/>
        <w:t>законодателството на държавата, в която то е установено</w:t>
      </w:r>
      <w:r w:rsidRPr="006C68BF">
        <w:rPr>
          <w:lang w:eastAsia="x-none"/>
        </w:rPr>
        <w:t xml:space="preserve">, като всеки участник трябва да отговаря на предварително обявените изисквания на Възложителя в документацията за участие в </w:t>
      </w:r>
      <w:r w:rsidR="0029583A">
        <w:rPr>
          <w:lang w:eastAsia="x-none"/>
        </w:rPr>
        <w:t>процедурата</w:t>
      </w:r>
      <w:r w:rsidRPr="006C68BF">
        <w:rPr>
          <w:lang w:eastAsia="x-none"/>
        </w:rPr>
        <w:t>.</w:t>
      </w:r>
    </w:p>
    <w:p w14:paraId="2EC681D3" w14:textId="77050DE6" w:rsidR="00D17CE3" w:rsidRPr="006C68BF" w:rsidRDefault="00D17CE3" w:rsidP="00D17CE3">
      <w:pPr>
        <w:tabs>
          <w:tab w:val="left" w:pos="851"/>
          <w:tab w:val="left" w:pos="993"/>
        </w:tabs>
        <w:ind w:left="426"/>
        <w:jc w:val="both"/>
        <w:rPr>
          <w:lang w:eastAsia="x-none"/>
        </w:rPr>
      </w:pPr>
      <w:r w:rsidRPr="006C68BF">
        <w:rPr>
          <w:lang w:eastAsia="x-none"/>
        </w:rPr>
        <w:t>1.2. Участниците са длъжни да съблюдават сроковете и условията</w:t>
      </w:r>
      <w:r w:rsidR="0029583A">
        <w:rPr>
          <w:lang w:eastAsia="x-none"/>
        </w:rPr>
        <w:t xml:space="preserve"> в</w:t>
      </w:r>
      <w:r w:rsidRPr="006C68BF">
        <w:rPr>
          <w:lang w:eastAsia="x-none"/>
        </w:rPr>
        <w:t xml:space="preserve"> документацията за участие.</w:t>
      </w:r>
    </w:p>
    <w:p w14:paraId="106F44A3" w14:textId="77777777" w:rsidR="00D17CE3" w:rsidRPr="006C68BF" w:rsidRDefault="00D17CE3" w:rsidP="00D17CE3">
      <w:pPr>
        <w:tabs>
          <w:tab w:val="left" w:pos="851"/>
          <w:tab w:val="left" w:pos="993"/>
        </w:tabs>
        <w:ind w:left="426"/>
        <w:jc w:val="both"/>
        <w:rPr>
          <w:lang w:eastAsia="x-none"/>
        </w:rPr>
      </w:pPr>
      <w:r w:rsidRPr="006C68BF">
        <w:rPr>
          <w:lang w:eastAsia="x-none"/>
        </w:rPr>
        <w:t>1.3. Участниците се представляват от лицата, представляващи ги по закон или от лице, което представлява участника по пълномощие.</w:t>
      </w:r>
    </w:p>
    <w:p w14:paraId="17A8D18C" w14:textId="7D1EC9C8" w:rsidR="00D17CE3" w:rsidRPr="006C68BF" w:rsidRDefault="00D17CE3" w:rsidP="00D17CE3">
      <w:pPr>
        <w:tabs>
          <w:tab w:val="left" w:pos="851"/>
          <w:tab w:val="left" w:pos="993"/>
        </w:tabs>
        <w:ind w:left="426"/>
        <w:jc w:val="both"/>
        <w:rPr>
          <w:lang w:eastAsia="x-none"/>
        </w:rPr>
      </w:pPr>
      <w:r w:rsidRPr="006C68BF">
        <w:rPr>
          <w:lang w:eastAsia="x-none"/>
        </w:rPr>
        <w:t xml:space="preserve">1.4. За участие в </w:t>
      </w:r>
      <w:r w:rsidR="000C3C3B">
        <w:rPr>
          <w:lang w:eastAsia="x-none"/>
        </w:rPr>
        <w:t>процедурата</w:t>
      </w:r>
      <w:r w:rsidRPr="006C68BF">
        <w:rPr>
          <w:lang w:eastAsia="x-none"/>
        </w:rPr>
        <w:t xml:space="preserve"> участникът изготвя и представя оферта, като се придържа точно към обявените от Възложителя условия.</w:t>
      </w:r>
    </w:p>
    <w:p w14:paraId="427BA168" w14:textId="36EB1972" w:rsidR="00D17CE3" w:rsidRPr="006C68BF" w:rsidRDefault="00D17CE3" w:rsidP="00D17CE3">
      <w:pPr>
        <w:tabs>
          <w:tab w:val="left" w:pos="851"/>
          <w:tab w:val="left" w:pos="993"/>
        </w:tabs>
        <w:ind w:left="426"/>
        <w:jc w:val="both"/>
        <w:rPr>
          <w:lang w:eastAsia="x-none"/>
        </w:rPr>
      </w:pPr>
      <w:r w:rsidRPr="006C68BF">
        <w:rPr>
          <w:lang w:eastAsia="x-none"/>
        </w:rPr>
        <w:t xml:space="preserve">1.5. Участниците – обединения следва да определят партньор, който да представлява обединението за целите на процедурата и да уговорят солидарна отговорност на членовете на обединението при изпълнение на </w:t>
      </w:r>
      <w:r w:rsidR="0029583A">
        <w:rPr>
          <w:lang w:eastAsia="x-none"/>
        </w:rPr>
        <w:t>процедурата</w:t>
      </w:r>
      <w:r w:rsidRPr="006C68BF">
        <w:rPr>
          <w:lang w:eastAsia="x-none"/>
        </w:rPr>
        <w:t>, когато такава не е предвидена съгласно приложимото законодателство.</w:t>
      </w:r>
    </w:p>
    <w:p w14:paraId="1BEBD971" w14:textId="2F3EE673" w:rsidR="00D17CE3" w:rsidRPr="006C68BF" w:rsidRDefault="00D17CE3" w:rsidP="00D17CE3">
      <w:pPr>
        <w:tabs>
          <w:tab w:val="left" w:pos="851"/>
          <w:tab w:val="left" w:pos="993"/>
        </w:tabs>
        <w:ind w:left="426"/>
        <w:jc w:val="both"/>
        <w:rPr>
          <w:lang w:eastAsia="x-none"/>
        </w:rPr>
      </w:pPr>
      <w:r w:rsidRPr="006C68BF">
        <w:rPr>
          <w:lang w:eastAsia="x-none"/>
        </w:rPr>
        <w:t xml:space="preserve">1.6. В случай, че участникът в процедурата е обединение от физически и/или юридически лица, което не е юридическо лице, следва да представи копие от документа за създаване на обединението, както и следната информация във връзка с конкретната </w:t>
      </w:r>
      <w:r w:rsidR="00CB2FF3">
        <w:rPr>
          <w:lang w:eastAsia="x-none"/>
        </w:rPr>
        <w:t>процедура</w:t>
      </w:r>
      <w:r w:rsidRPr="006C68BF">
        <w:rPr>
          <w:lang w:eastAsia="x-none"/>
        </w:rPr>
        <w:t>:</w:t>
      </w:r>
    </w:p>
    <w:p w14:paraId="4201828B" w14:textId="77777777" w:rsidR="00D17CE3" w:rsidRPr="006C68BF" w:rsidRDefault="00D17CE3" w:rsidP="00D17CE3">
      <w:pPr>
        <w:shd w:val="clear" w:color="auto" w:fill="FEFEFE"/>
        <w:tabs>
          <w:tab w:val="num" w:pos="0"/>
          <w:tab w:val="left" w:pos="851"/>
        </w:tabs>
        <w:ind w:left="426"/>
        <w:contextualSpacing/>
        <w:rPr>
          <w:lang w:eastAsia="x-none"/>
        </w:rPr>
      </w:pPr>
      <w:r w:rsidRPr="006C68BF">
        <w:rPr>
          <w:lang w:eastAsia="x-none"/>
        </w:rPr>
        <w:t>1. правата и задълженията на участниците в обединението;</w:t>
      </w:r>
    </w:p>
    <w:p w14:paraId="4EF9D4B4" w14:textId="77777777" w:rsidR="00D17CE3" w:rsidRPr="006C68BF" w:rsidRDefault="00D17CE3" w:rsidP="00D17CE3">
      <w:pPr>
        <w:shd w:val="clear" w:color="auto" w:fill="FEFEFE"/>
        <w:tabs>
          <w:tab w:val="num" w:pos="0"/>
          <w:tab w:val="left" w:pos="851"/>
        </w:tabs>
        <w:ind w:left="426"/>
        <w:contextualSpacing/>
        <w:rPr>
          <w:lang w:eastAsia="x-none"/>
        </w:rPr>
      </w:pPr>
      <w:r w:rsidRPr="006C68BF">
        <w:rPr>
          <w:lang w:eastAsia="x-none"/>
        </w:rPr>
        <w:t>2. разпределението на отговорността между членовете на обединението;</w:t>
      </w:r>
    </w:p>
    <w:p w14:paraId="6161DECC" w14:textId="77777777" w:rsidR="00D17CE3" w:rsidRPr="006C68BF" w:rsidRDefault="00D17CE3" w:rsidP="00D17CE3">
      <w:pPr>
        <w:shd w:val="clear" w:color="auto" w:fill="FEFEFE"/>
        <w:tabs>
          <w:tab w:val="num" w:pos="0"/>
          <w:tab w:val="left" w:pos="851"/>
        </w:tabs>
        <w:ind w:left="426"/>
        <w:contextualSpacing/>
        <w:rPr>
          <w:lang w:eastAsia="x-none"/>
        </w:rPr>
      </w:pPr>
      <w:r w:rsidRPr="006C68BF">
        <w:rPr>
          <w:lang w:eastAsia="x-none"/>
        </w:rPr>
        <w:t>3. дейностите, които ще изпълнява всеки член на обединението.</w:t>
      </w:r>
    </w:p>
    <w:p w14:paraId="02AD170C" w14:textId="77777777" w:rsidR="00D17CE3" w:rsidRPr="006C68BF" w:rsidRDefault="00D17CE3" w:rsidP="00D17CE3">
      <w:pPr>
        <w:tabs>
          <w:tab w:val="num" w:pos="0"/>
          <w:tab w:val="left" w:pos="851"/>
          <w:tab w:val="left" w:pos="993"/>
        </w:tabs>
        <w:ind w:left="426"/>
        <w:jc w:val="both"/>
        <w:rPr>
          <w:lang w:eastAsia="x-none"/>
        </w:rPr>
      </w:pPr>
      <w:r w:rsidRPr="006C68BF">
        <w:rPr>
          <w:lang w:eastAsia="x-none"/>
        </w:rPr>
        <w:t>1.7. Лице, което участва в обединение или е дало съгласие да бъде подизпълнител на друг участник, не може да подава самостоятелно оферта.</w:t>
      </w:r>
    </w:p>
    <w:p w14:paraId="4559E028" w14:textId="2C037356" w:rsidR="00D17CE3" w:rsidRPr="006C68BF" w:rsidRDefault="00D17CE3" w:rsidP="00D17CE3">
      <w:pPr>
        <w:tabs>
          <w:tab w:val="num" w:pos="0"/>
          <w:tab w:val="left" w:pos="851"/>
          <w:tab w:val="left" w:pos="993"/>
        </w:tabs>
        <w:ind w:left="426"/>
        <w:jc w:val="both"/>
        <w:rPr>
          <w:lang w:eastAsia="x-none"/>
        </w:rPr>
      </w:pPr>
      <w:r w:rsidRPr="006C68BF">
        <w:rPr>
          <w:lang w:eastAsia="x-none"/>
        </w:rPr>
        <w:t>1.8. В процедура</w:t>
      </w:r>
      <w:r w:rsidR="00CB2FF3">
        <w:rPr>
          <w:lang w:eastAsia="x-none"/>
        </w:rPr>
        <w:t>та</w:t>
      </w:r>
      <w:r w:rsidRPr="006C68BF">
        <w:rPr>
          <w:lang w:eastAsia="x-none"/>
        </w:rPr>
        <w:t xml:space="preserve"> едно физическо или юридическо лице може да участва само в едно обединение.</w:t>
      </w:r>
    </w:p>
    <w:p w14:paraId="23F92C3C" w14:textId="1B6C7D31" w:rsidR="00D17CE3" w:rsidRPr="006C68BF" w:rsidRDefault="00D17CE3" w:rsidP="00D17CE3">
      <w:pPr>
        <w:tabs>
          <w:tab w:val="num" w:pos="0"/>
          <w:tab w:val="left" w:pos="851"/>
          <w:tab w:val="left" w:pos="993"/>
        </w:tabs>
        <w:ind w:left="426"/>
        <w:jc w:val="both"/>
        <w:rPr>
          <w:lang w:eastAsia="x-none"/>
        </w:rPr>
      </w:pPr>
      <w:r w:rsidRPr="006C68BF">
        <w:rPr>
          <w:lang w:eastAsia="x-none"/>
        </w:rPr>
        <w:t>1.9. Клон на чуждестранно лице може да е самостоятелен участник в процедурата, ако може самостоятелно да подаде оферта и да сключи договор, съгласно законодателството на държавата, в която е установен клонът.</w:t>
      </w:r>
    </w:p>
    <w:p w14:paraId="2922D224" w14:textId="77777777" w:rsidR="00D17CE3" w:rsidRPr="006C68BF" w:rsidRDefault="00D17CE3" w:rsidP="00D17CE3">
      <w:pPr>
        <w:tabs>
          <w:tab w:val="num" w:pos="0"/>
        </w:tabs>
        <w:ind w:left="426"/>
        <w:jc w:val="both"/>
      </w:pPr>
    </w:p>
    <w:p w14:paraId="37E46879" w14:textId="77777777" w:rsidR="00D17CE3" w:rsidRPr="00E5078B" w:rsidRDefault="00D17CE3" w:rsidP="00D17CE3">
      <w:pPr>
        <w:tabs>
          <w:tab w:val="left" w:pos="568"/>
        </w:tabs>
        <w:ind w:left="426"/>
        <w:jc w:val="both"/>
      </w:pPr>
      <w:r w:rsidRPr="00E5078B">
        <w:rPr>
          <w:b/>
          <w:lang w:eastAsia="x-none"/>
        </w:rPr>
        <w:t>2. ЛИЧНО СЪСТОЯНИЕ НА УЧАСТНИЦИТЕ</w:t>
      </w:r>
    </w:p>
    <w:p w14:paraId="5088C90A" w14:textId="77777777" w:rsidR="00D17CE3" w:rsidRPr="00E5078B" w:rsidRDefault="00D17CE3" w:rsidP="00D17CE3">
      <w:pPr>
        <w:tabs>
          <w:tab w:val="num" w:pos="0"/>
        </w:tabs>
        <w:ind w:left="426"/>
        <w:jc w:val="both"/>
      </w:pPr>
    </w:p>
    <w:p w14:paraId="2A9571BB" w14:textId="07257277" w:rsidR="00D17CE3" w:rsidRPr="006C68BF" w:rsidRDefault="00D17CE3" w:rsidP="00D17CE3">
      <w:pPr>
        <w:tabs>
          <w:tab w:val="num" w:pos="0"/>
          <w:tab w:val="left" w:pos="567"/>
        </w:tabs>
        <w:ind w:left="426"/>
        <w:jc w:val="both"/>
      </w:pPr>
      <w:r w:rsidRPr="006C68BF">
        <w:t>Участниците са длъжни да уведомят писмено Възложителя в 3</w:t>
      </w:r>
      <w:r w:rsidR="004B2A1E">
        <w:t xml:space="preserve"> </w:t>
      </w:r>
      <w:r w:rsidRPr="006C68BF">
        <w:t>-</w:t>
      </w:r>
      <w:r w:rsidR="004B2A1E">
        <w:t xml:space="preserve"> </w:t>
      </w:r>
      <w:r w:rsidRPr="006C68BF">
        <w:t>дневен срок от настъпване на някое от обстоятелствата, посочени в т. 2.1 .</w:t>
      </w:r>
    </w:p>
    <w:p w14:paraId="4238D864" w14:textId="42A4EC90" w:rsidR="00D17CE3" w:rsidRPr="006C68BF" w:rsidRDefault="00D17CE3" w:rsidP="00D17CE3">
      <w:pPr>
        <w:tabs>
          <w:tab w:val="num" w:pos="0"/>
          <w:tab w:val="left" w:pos="567"/>
          <w:tab w:val="left" w:pos="993"/>
        </w:tabs>
        <w:ind w:left="426"/>
        <w:contextualSpacing/>
        <w:jc w:val="both"/>
        <w:rPr>
          <w:lang w:eastAsia="x-none"/>
        </w:rPr>
      </w:pPr>
      <w:r w:rsidRPr="006C68BF">
        <w:rPr>
          <w:lang w:eastAsia="x-none"/>
        </w:rPr>
        <w:t>2.1</w:t>
      </w:r>
      <w:r w:rsidRPr="00E5078B">
        <w:rPr>
          <w:bCs/>
          <w:lang w:eastAsia="x-none"/>
        </w:rPr>
        <w:t>.</w:t>
      </w:r>
      <w:r w:rsidRPr="006C68BF">
        <w:rPr>
          <w:lang w:eastAsia="x-none"/>
        </w:rPr>
        <w:t xml:space="preserve"> Възложителят отстранява от участие в процедура за възлагане участник, за когото е налице някое от основанията, възникнало преди или по време на процедурата, а именно:</w:t>
      </w:r>
    </w:p>
    <w:p w14:paraId="19D25CC8" w14:textId="77777777" w:rsidR="00D17CE3" w:rsidRPr="006C68BF" w:rsidRDefault="00D17CE3" w:rsidP="00D17CE3">
      <w:pPr>
        <w:tabs>
          <w:tab w:val="num" w:pos="0"/>
        </w:tabs>
        <w:ind w:left="426"/>
        <w:jc w:val="both"/>
        <w:rPr>
          <w:lang w:eastAsia="x-none"/>
        </w:rPr>
      </w:pPr>
      <w:r w:rsidRPr="006C68BF">
        <w:rPr>
          <w:lang w:eastAsia="x-none"/>
        </w:rPr>
        <w:t>2.1.1. е осъден с влязла в сила присъда, за престъпление по чл. 108а, чл. 159а - 159г, чл. 172, чл. 192а, чл. 194 - 217, чл. 219 - 252, чл. 253 - 260, чл. 301 - 307, чл. 321, 321а и чл. 352 - 353е от Наказателния кодекс или за престъпление, аналогично на посочените, в друга държава членка или трета страна;</w:t>
      </w:r>
    </w:p>
    <w:p w14:paraId="363E2013" w14:textId="77777777" w:rsidR="00D17CE3" w:rsidRPr="006C68BF" w:rsidRDefault="00D17CE3" w:rsidP="00D17CE3">
      <w:pPr>
        <w:tabs>
          <w:tab w:val="num" w:pos="0"/>
        </w:tabs>
        <w:ind w:left="426"/>
        <w:jc w:val="both"/>
        <w:rPr>
          <w:lang w:eastAsia="x-none"/>
        </w:rPr>
      </w:pPr>
      <w:r w:rsidRPr="006C68BF">
        <w:rPr>
          <w:lang w:eastAsia="x-none"/>
        </w:rPr>
        <w:t>2.1.2.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p>
    <w:p w14:paraId="08615452" w14:textId="77777777" w:rsidR="00D17CE3" w:rsidRPr="006C68BF" w:rsidRDefault="00D17CE3" w:rsidP="00D17CE3">
      <w:pPr>
        <w:tabs>
          <w:tab w:val="num" w:pos="0"/>
        </w:tabs>
        <w:ind w:left="426"/>
        <w:jc w:val="both"/>
        <w:rPr>
          <w:lang w:eastAsia="x-none"/>
        </w:rPr>
      </w:pPr>
      <w:r w:rsidRPr="006C68BF">
        <w:rPr>
          <w:lang w:eastAsia="x-none"/>
        </w:rPr>
        <w:t>2.1.3. е налице неравнопоставеност в случаите по чл. 44, ал. 5 от ЗОП;</w:t>
      </w:r>
    </w:p>
    <w:p w14:paraId="18EC71FB" w14:textId="77777777" w:rsidR="00D17CE3" w:rsidRPr="006C68BF" w:rsidRDefault="00D17CE3" w:rsidP="00D17CE3">
      <w:pPr>
        <w:tabs>
          <w:tab w:val="num" w:pos="0"/>
        </w:tabs>
        <w:ind w:left="426"/>
        <w:rPr>
          <w:lang w:eastAsia="x-none"/>
        </w:rPr>
      </w:pPr>
      <w:r w:rsidRPr="006C68BF">
        <w:rPr>
          <w:lang w:eastAsia="x-none"/>
        </w:rPr>
        <w:t>2.1.4. е установено, че:</w:t>
      </w:r>
    </w:p>
    <w:p w14:paraId="41DD79C2" w14:textId="77777777" w:rsidR="00D17CE3" w:rsidRPr="006C68BF" w:rsidRDefault="00D17CE3" w:rsidP="00D17CE3">
      <w:pPr>
        <w:tabs>
          <w:tab w:val="num" w:pos="0"/>
        </w:tabs>
        <w:ind w:left="426"/>
        <w:jc w:val="both"/>
        <w:rPr>
          <w:lang w:eastAsia="x-none"/>
        </w:rPr>
      </w:pPr>
      <w:r w:rsidRPr="006C68BF">
        <w:rPr>
          <w:lang w:eastAsia="x-none"/>
        </w:rPr>
        <w:lastRenderedPageBreak/>
        <w:t>а)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14:paraId="6894DD91" w14:textId="77777777" w:rsidR="00D17CE3" w:rsidRPr="006C68BF" w:rsidRDefault="00D17CE3" w:rsidP="00D17CE3">
      <w:pPr>
        <w:tabs>
          <w:tab w:val="num" w:pos="0"/>
        </w:tabs>
        <w:ind w:left="426"/>
        <w:jc w:val="both"/>
        <w:rPr>
          <w:lang w:eastAsia="x-none"/>
        </w:rPr>
      </w:pPr>
      <w:r w:rsidRPr="006C68BF">
        <w:rPr>
          <w:lang w:eastAsia="x-none"/>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3204F891" w14:textId="77777777" w:rsidR="00D17CE3" w:rsidRPr="006C68BF" w:rsidRDefault="00D17CE3" w:rsidP="00D17CE3">
      <w:pPr>
        <w:tabs>
          <w:tab w:val="num" w:pos="0"/>
        </w:tabs>
        <w:autoSpaceDE w:val="0"/>
        <w:autoSpaceDN w:val="0"/>
        <w:adjustRightInd w:val="0"/>
        <w:ind w:left="426"/>
        <w:jc w:val="both"/>
        <w:rPr>
          <w:lang w:eastAsia="bg-BG"/>
        </w:rPr>
      </w:pPr>
      <w:r w:rsidRPr="006C68BF">
        <w:rPr>
          <w:lang w:eastAsia="x-none"/>
        </w:rPr>
        <w:t>2.1.5.</w:t>
      </w:r>
      <w:r w:rsidRPr="006C68BF">
        <w:rPr>
          <w:b/>
          <w:lang w:eastAsia="x-none"/>
        </w:rPr>
        <w:t xml:space="preserve"> </w:t>
      </w:r>
      <w:r w:rsidRPr="006C68BF">
        <w:rPr>
          <w:lang w:eastAsia="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r w:rsidRPr="006C68BF">
        <w:rPr>
          <w:lang w:eastAsia="x-none"/>
        </w:rPr>
        <w:t>;</w:t>
      </w:r>
    </w:p>
    <w:p w14:paraId="03C093F1" w14:textId="77777777" w:rsidR="00D17CE3" w:rsidRPr="006C68BF" w:rsidRDefault="00D17CE3" w:rsidP="00D17CE3">
      <w:pPr>
        <w:tabs>
          <w:tab w:val="num" w:pos="0"/>
        </w:tabs>
        <w:ind w:left="426"/>
        <w:jc w:val="both"/>
        <w:rPr>
          <w:lang w:eastAsia="x-none"/>
        </w:rPr>
      </w:pPr>
      <w:r w:rsidRPr="006C68BF">
        <w:rPr>
          <w:lang w:eastAsia="x-none"/>
        </w:rPr>
        <w:t>2.1.6. е налице конфликт на интереси, който не може да бъде отстранен;</w:t>
      </w:r>
    </w:p>
    <w:p w14:paraId="0DF8400C" w14:textId="77777777" w:rsidR="00D17CE3" w:rsidRPr="006C68BF" w:rsidRDefault="00D17CE3" w:rsidP="00D17CE3">
      <w:pPr>
        <w:tabs>
          <w:tab w:val="num" w:pos="0"/>
        </w:tabs>
        <w:ind w:left="426"/>
        <w:jc w:val="both"/>
        <w:rPr>
          <w:lang w:eastAsia="x-none"/>
        </w:rPr>
      </w:pPr>
      <w:r w:rsidRPr="006C68BF">
        <w:rPr>
          <w:lang w:eastAsia="x-none"/>
        </w:rPr>
        <w:t>2.1.7. Основанията по т. 2.1.2. не се прилагат, когато размерът на неплатените дължими данъци или социално – осигурителни вноски е не повече от 1 на сто от сумата на годишния общ оборот за последната приключена финансова година.</w:t>
      </w:r>
    </w:p>
    <w:p w14:paraId="07BDC861" w14:textId="77777777" w:rsidR="00D17CE3" w:rsidRPr="006C68BF" w:rsidRDefault="00D17CE3" w:rsidP="00D17CE3">
      <w:pPr>
        <w:tabs>
          <w:tab w:val="num" w:pos="0"/>
        </w:tabs>
        <w:ind w:left="426"/>
        <w:jc w:val="both"/>
        <w:rPr>
          <w:lang w:eastAsia="x-none"/>
        </w:rPr>
      </w:pPr>
      <w:r w:rsidRPr="006C68BF">
        <w:rPr>
          <w:lang w:eastAsia="x-none"/>
        </w:rPr>
        <w:t>2.1.8. Основанията по т. 2.1.1 и т. 2.1.6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6C68BF">
        <w:rPr>
          <w:lang w:eastAsia="bg-BG"/>
        </w:rPr>
        <w:t xml:space="preserve"> К</w:t>
      </w:r>
      <w:r w:rsidRPr="006C68BF">
        <w:rPr>
          <w:lang w:eastAsia="x-none"/>
        </w:rPr>
        <w:t>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т. 2.1.1 и т.2.1.6. се отнасят и за това физическо лице.</w:t>
      </w:r>
    </w:p>
    <w:p w14:paraId="29F9DBC1" w14:textId="77777777" w:rsidR="00D17CE3" w:rsidRPr="006C68BF" w:rsidRDefault="00D17CE3" w:rsidP="00D17CE3">
      <w:pPr>
        <w:tabs>
          <w:tab w:val="left" w:pos="993"/>
        </w:tabs>
        <w:ind w:left="426"/>
        <w:jc w:val="both"/>
        <w:rPr>
          <w:lang w:eastAsia="x-none"/>
        </w:rPr>
      </w:pPr>
      <w:r w:rsidRPr="006C68BF">
        <w:rPr>
          <w:lang w:eastAsia="bg-BG"/>
        </w:rPr>
        <w:t xml:space="preserve">2.1.9. Отстранява се и участник в процедурата – обединение от физически и/или юридически </w:t>
      </w:r>
      <w:r w:rsidRPr="006C68BF">
        <w:rPr>
          <w:lang w:eastAsia="x-none"/>
        </w:rPr>
        <w:t>лица</w:t>
      </w:r>
      <w:r w:rsidRPr="006C68BF">
        <w:rPr>
          <w:lang w:eastAsia="bg-BG"/>
        </w:rPr>
        <w:t>, когато за член на обединението е налице някое от посочените по т. 2.1 по-горе основания за отстраняване.</w:t>
      </w:r>
    </w:p>
    <w:p w14:paraId="71704A29" w14:textId="77777777" w:rsidR="00D17CE3" w:rsidRPr="006C68BF" w:rsidRDefault="00D17CE3" w:rsidP="00D17CE3">
      <w:pPr>
        <w:ind w:left="426"/>
        <w:jc w:val="both"/>
        <w:rPr>
          <w:lang w:eastAsia="x-none"/>
        </w:rPr>
      </w:pPr>
      <w:r w:rsidRPr="006C68BF">
        <w:rPr>
          <w:lang w:eastAsia="x-none"/>
        </w:rPr>
        <w:t>2.1.10. Основанията за отстраняване се прилагат до изтичане на следните срокове:</w:t>
      </w:r>
    </w:p>
    <w:p w14:paraId="7BD9F8EF" w14:textId="77777777" w:rsidR="00D17CE3" w:rsidRPr="006C68BF" w:rsidRDefault="00D17CE3" w:rsidP="00D17CE3">
      <w:pPr>
        <w:ind w:left="426"/>
        <w:jc w:val="both"/>
        <w:rPr>
          <w:lang w:eastAsia="x-none"/>
        </w:rPr>
      </w:pPr>
      <w:r w:rsidRPr="006C68BF">
        <w:rPr>
          <w:lang w:eastAsia="x-none"/>
        </w:rPr>
        <w:t xml:space="preserve">а) пет години от </w:t>
      </w:r>
      <w:r w:rsidRPr="006C68BF">
        <w:rPr>
          <w:lang w:eastAsia="bg-BG"/>
        </w:rPr>
        <w:t>влизането</w:t>
      </w:r>
      <w:r w:rsidRPr="006C68BF">
        <w:rPr>
          <w:lang w:eastAsia="x-none"/>
        </w:rPr>
        <w:t xml:space="preserve"> в сила на присъдата – по отношение на обстоятелствата по  т. 2.1.1, освен ако в присъдата е посочен друг срок на наказанието;</w:t>
      </w:r>
    </w:p>
    <w:p w14:paraId="742FD458" w14:textId="77777777" w:rsidR="00D17CE3" w:rsidRPr="006C68BF" w:rsidRDefault="00D17CE3" w:rsidP="00D17CE3">
      <w:pPr>
        <w:ind w:left="426"/>
        <w:jc w:val="both"/>
        <w:rPr>
          <w:lang w:eastAsia="x-none"/>
        </w:rPr>
      </w:pPr>
      <w:r w:rsidRPr="006C68BF">
        <w:rPr>
          <w:lang w:eastAsia="x-none"/>
        </w:rPr>
        <w:t>б) три години от датата на:</w:t>
      </w:r>
    </w:p>
    <w:p w14:paraId="69F226FB" w14:textId="77777777" w:rsidR="00D17CE3" w:rsidRPr="006C68BF" w:rsidRDefault="00D17CE3" w:rsidP="00D17CE3">
      <w:pPr>
        <w:ind w:left="426"/>
        <w:jc w:val="both"/>
        <w:rPr>
          <w:lang w:eastAsia="x-none"/>
        </w:rPr>
      </w:pPr>
      <w:r w:rsidRPr="006C68BF">
        <w:rPr>
          <w:lang w:eastAsia="x-none"/>
        </w:rPr>
        <w:t xml:space="preserve">- влизането в сила на решението на Възложителя, с което участникът е отстранен за наличие на обстоятелствата по т. 2.1.4., точка „а“; </w:t>
      </w:r>
    </w:p>
    <w:p w14:paraId="09CE647F" w14:textId="77777777" w:rsidR="00D17CE3" w:rsidRPr="006C68BF" w:rsidRDefault="00D17CE3" w:rsidP="00D17CE3">
      <w:pPr>
        <w:ind w:left="426"/>
        <w:jc w:val="both"/>
        <w:rPr>
          <w:lang w:eastAsia="x-none"/>
        </w:rPr>
      </w:pPr>
      <w:r w:rsidRPr="006C68BF">
        <w:rPr>
          <w:lang w:eastAsia="x-none"/>
        </w:rPr>
        <w:t xml:space="preserve">- влизането в сила на акт на компетентен орган, с който е установено наличието на обстоятелствата по 2.1.5., освен ако в акта е посочен друг срок; </w:t>
      </w:r>
    </w:p>
    <w:p w14:paraId="620FB47B" w14:textId="77777777" w:rsidR="009B0214" w:rsidRPr="009B0214" w:rsidRDefault="009B0214" w:rsidP="009B0214">
      <w:pPr>
        <w:pStyle w:val="Default"/>
        <w:tabs>
          <w:tab w:val="left" w:pos="426"/>
        </w:tabs>
        <w:ind w:left="426"/>
        <w:jc w:val="both"/>
        <w:rPr>
          <w:color w:val="auto"/>
          <w:lang w:val="bg-BG"/>
        </w:rPr>
      </w:pPr>
    </w:p>
    <w:p w14:paraId="5C7686DF" w14:textId="67B35E80" w:rsidR="006A4F96" w:rsidRPr="009B0214" w:rsidRDefault="003529F2" w:rsidP="0073535C">
      <w:pPr>
        <w:pStyle w:val="Default"/>
        <w:tabs>
          <w:tab w:val="left" w:pos="426"/>
        </w:tabs>
        <w:ind w:left="426"/>
        <w:jc w:val="both"/>
        <w:rPr>
          <w:b/>
          <w:bCs/>
          <w:color w:val="auto"/>
          <w:lang w:val="bg-BG"/>
        </w:rPr>
      </w:pPr>
      <w:r w:rsidRPr="009B0214">
        <w:rPr>
          <w:b/>
          <w:bCs/>
          <w:color w:val="auto"/>
          <w:lang w:val="bg-BG"/>
        </w:rPr>
        <w:t xml:space="preserve">3. КРИТЕРИИ ЗА ПОДБОР НА УЧАСТНИЦИТЕ </w:t>
      </w:r>
    </w:p>
    <w:p w14:paraId="3C84CE68" w14:textId="77777777" w:rsidR="0029583A" w:rsidRDefault="0029583A" w:rsidP="0073535C">
      <w:pPr>
        <w:tabs>
          <w:tab w:val="left" w:pos="426"/>
        </w:tabs>
        <w:ind w:left="426"/>
        <w:jc w:val="both"/>
        <w:rPr>
          <w:lang w:eastAsia="x-none"/>
        </w:rPr>
      </w:pPr>
    </w:p>
    <w:p w14:paraId="0CF36F74" w14:textId="591066F7" w:rsidR="00480B08" w:rsidRPr="009B0214" w:rsidRDefault="00480B08" w:rsidP="0073535C">
      <w:pPr>
        <w:tabs>
          <w:tab w:val="left" w:pos="426"/>
        </w:tabs>
        <w:ind w:left="426"/>
        <w:jc w:val="both"/>
        <w:rPr>
          <w:lang w:eastAsia="x-none"/>
        </w:rPr>
      </w:pPr>
      <w:r w:rsidRPr="009B0214">
        <w:rPr>
          <w:lang w:eastAsia="x-none"/>
        </w:rPr>
        <w:t>С посочените по-долу критерии за подбор</w:t>
      </w:r>
      <w:r w:rsidR="004B2A1E">
        <w:rPr>
          <w:lang w:eastAsia="x-none"/>
        </w:rPr>
        <w:t>,</w:t>
      </w:r>
      <w:r w:rsidR="00B647A7" w:rsidRPr="009B0214">
        <w:rPr>
          <w:lang w:eastAsia="x-none"/>
        </w:rPr>
        <w:t xml:space="preserve"> В</w:t>
      </w:r>
      <w:r w:rsidRPr="009B0214">
        <w:rPr>
          <w:lang w:eastAsia="x-none"/>
        </w:rPr>
        <w:t>ъзложителят е определил минималните изисквания за допустимост по отношение на участниците в процедурата с цел установяване на възможността им за изпълнение</w:t>
      </w:r>
      <w:r w:rsidR="0029583A">
        <w:rPr>
          <w:lang w:eastAsia="x-none"/>
        </w:rPr>
        <w:t>то й</w:t>
      </w:r>
      <w:r w:rsidRPr="009B0214">
        <w:rPr>
          <w:lang w:eastAsia="x-none"/>
        </w:rPr>
        <w:t>.</w:t>
      </w:r>
    </w:p>
    <w:p w14:paraId="72076D1C" w14:textId="1E7745E7" w:rsidR="00480B08" w:rsidRPr="009B0214" w:rsidRDefault="00480B08" w:rsidP="0073535C">
      <w:pPr>
        <w:tabs>
          <w:tab w:val="left" w:pos="426"/>
        </w:tabs>
        <w:ind w:left="426"/>
        <w:jc w:val="both"/>
        <w:rPr>
          <w:lang w:eastAsia="x-none"/>
        </w:rPr>
      </w:pPr>
      <w:r w:rsidRPr="009B0214">
        <w:rPr>
          <w:lang w:eastAsia="x-none"/>
        </w:rPr>
        <w:t xml:space="preserve">При участие на обединения, които не са юридически лица, съответствието с критериите за подбор се доказва от обединението – участник, а не от всяко от лицата, включени в него, с изключение на съответната регистрация, представяне на сертификат или друго условие, необходимо за изпълнение на </w:t>
      </w:r>
      <w:r w:rsidR="004B2A1E">
        <w:rPr>
          <w:lang w:eastAsia="x-none"/>
        </w:rPr>
        <w:t>процедурата</w:t>
      </w:r>
      <w:r w:rsidRPr="009B0214">
        <w:rPr>
          <w:lang w:eastAsia="x-none"/>
        </w:rPr>
        <w:t xml:space="preserve">, съгласно изискванията на нормативен или </w:t>
      </w:r>
      <w:r w:rsidRPr="009B0214">
        <w:rPr>
          <w:lang w:eastAsia="x-none"/>
        </w:rPr>
        <w:lastRenderedPageBreak/>
        <w:t>административен акт и съобразно разпределението на участието на лицата при изпълнение на дейностите, предвидено в договора за създаване на обединение.</w:t>
      </w:r>
    </w:p>
    <w:p w14:paraId="5DDA435F" w14:textId="7AFADCFF" w:rsidR="00EA1CD9" w:rsidRPr="009B0214" w:rsidRDefault="00EA1CD9" w:rsidP="00EA1CD9">
      <w:pPr>
        <w:pStyle w:val="Default"/>
        <w:ind w:left="426"/>
        <w:jc w:val="both"/>
        <w:rPr>
          <w:color w:val="auto"/>
          <w:lang w:val="bg-BG"/>
        </w:rPr>
      </w:pPr>
      <w:r w:rsidRPr="009B0214">
        <w:rPr>
          <w:color w:val="auto"/>
          <w:lang w:val="bg-BG"/>
        </w:rPr>
        <w:tab/>
      </w:r>
    </w:p>
    <w:p w14:paraId="5FED86B9" w14:textId="2A3B8859" w:rsidR="00FC6E7F" w:rsidRPr="00FC6E7F" w:rsidRDefault="00FC6E7F" w:rsidP="00FC6E7F">
      <w:pPr>
        <w:tabs>
          <w:tab w:val="left" w:pos="426"/>
        </w:tabs>
        <w:autoSpaceDE w:val="0"/>
        <w:autoSpaceDN w:val="0"/>
        <w:adjustRightInd w:val="0"/>
        <w:ind w:left="426"/>
        <w:jc w:val="both"/>
        <w:rPr>
          <w:rFonts w:eastAsiaTheme="minorHAnsi"/>
          <w:lang w:val="ru-RU"/>
        </w:rPr>
      </w:pPr>
      <w:r w:rsidRPr="00FC6E7F">
        <w:rPr>
          <w:rFonts w:eastAsiaTheme="minorHAnsi"/>
          <w:b/>
          <w:bCs/>
          <w:lang w:val="ru-RU"/>
        </w:rPr>
        <w:t>3.</w:t>
      </w:r>
      <w:r w:rsidR="00435493">
        <w:rPr>
          <w:rFonts w:eastAsiaTheme="minorHAnsi"/>
          <w:b/>
          <w:bCs/>
          <w:lang w:val="ru-RU"/>
        </w:rPr>
        <w:t>1</w:t>
      </w:r>
      <w:r w:rsidRPr="00FC6E7F">
        <w:rPr>
          <w:rFonts w:eastAsiaTheme="minorHAnsi"/>
          <w:b/>
          <w:bCs/>
          <w:lang w:val="ru-RU"/>
        </w:rPr>
        <w:t xml:space="preserve">. </w:t>
      </w:r>
      <w:proofErr w:type="spellStart"/>
      <w:r w:rsidRPr="00FC6E7F">
        <w:rPr>
          <w:rFonts w:eastAsiaTheme="minorHAnsi"/>
          <w:b/>
          <w:bCs/>
          <w:lang w:val="ru-RU"/>
        </w:rPr>
        <w:t>Изисквания</w:t>
      </w:r>
      <w:proofErr w:type="spellEnd"/>
      <w:r w:rsidRPr="00FC6E7F">
        <w:rPr>
          <w:rFonts w:eastAsiaTheme="minorHAnsi"/>
          <w:b/>
          <w:bCs/>
          <w:lang w:val="ru-RU"/>
        </w:rPr>
        <w:t xml:space="preserve"> </w:t>
      </w:r>
      <w:proofErr w:type="spellStart"/>
      <w:r w:rsidRPr="00FC6E7F">
        <w:rPr>
          <w:rFonts w:eastAsiaTheme="minorHAnsi"/>
          <w:b/>
          <w:bCs/>
          <w:lang w:val="ru-RU"/>
        </w:rPr>
        <w:t>относно</w:t>
      </w:r>
      <w:proofErr w:type="spellEnd"/>
      <w:r w:rsidRPr="00FC6E7F">
        <w:rPr>
          <w:rFonts w:eastAsiaTheme="minorHAnsi"/>
          <w:b/>
          <w:bCs/>
          <w:lang w:val="ru-RU"/>
        </w:rPr>
        <w:t xml:space="preserve"> </w:t>
      </w:r>
      <w:proofErr w:type="spellStart"/>
      <w:r w:rsidRPr="00FC6E7F">
        <w:rPr>
          <w:rFonts w:eastAsiaTheme="minorHAnsi"/>
          <w:b/>
          <w:bCs/>
          <w:lang w:val="ru-RU"/>
        </w:rPr>
        <w:t>техническите</w:t>
      </w:r>
      <w:proofErr w:type="spellEnd"/>
      <w:r w:rsidRPr="00FC6E7F">
        <w:rPr>
          <w:rFonts w:eastAsiaTheme="minorHAnsi"/>
          <w:b/>
          <w:bCs/>
          <w:lang w:val="ru-RU"/>
        </w:rPr>
        <w:t xml:space="preserve"> </w:t>
      </w:r>
      <w:proofErr w:type="spellStart"/>
      <w:r w:rsidRPr="00FC6E7F">
        <w:rPr>
          <w:rFonts w:eastAsiaTheme="minorHAnsi"/>
          <w:b/>
          <w:bCs/>
          <w:lang w:val="ru-RU"/>
        </w:rPr>
        <w:t>възможности</w:t>
      </w:r>
      <w:proofErr w:type="spellEnd"/>
      <w:r w:rsidRPr="00FC6E7F">
        <w:rPr>
          <w:rFonts w:eastAsiaTheme="minorHAnsi"/>
          <w:b/>
          <w:bCs/>
          <w:lang w:val="ru-RU"/>
        </w:rPr>
        <w:t xml:space="preserve"> и/или квалификация за </w:t>
      </w:r>
      <w:proofErr w:type="spellStart"/>
      <w:r w:rsidRPr="00FC6E7F">
        <w:rPr>
          <w:rFonts w:eastAsiaTheme="minorHAnsi"/>
          <w:b/>
          <w:bCs/>
          <w:lang w:val="ru-RU"/>
        </w:rPr>
        <w:t>изпълнение</w:t>
      </w:r>
      <w:proofErr w:type="spellEnd"/>
      <w:r w:rsidRPr="00FC6E7F">
        <w:rPr>
          <w:rFonts w:eastAsiaTheme="minorHAnsi"/>
          <w:b/>
          <w:bCs/>
          <w:lang w:val="ru-RU"/>
        </w:rPr>
        <w:t xml:space="preserve"> на </w:t>
      </w:r>
      <w:proofErr w:type="spellStart"/>
      <w:r w:rsidR="0069480C">
        <w:rPr>
          <w:rFonts w:eastAsiaTheme="minorHAnsi"/>
          <w:b/>
          <w:bCs/>
          <w:lang w:val="ru-RU"/>
        </w:rPr>
        <w:t>процедурата</w:t>
      </w:r>
      <w:proofErr w:type="spellEnd"/>
      <w:r w:rsidRPr="00FC6E7F">
        <w:rPr>
          <w:rFonts w:eastAsiaTheme="minorHAnsi"/>
          <w:b/>
          <w:bCs/>
          <w:lang w:val="ru-RU"/>
        </w:rPr>
        <w:t xml:space="preserve"> </w:t>
      </w:r>
    </w:p>
    <w:p w14:paraId="067D7AC5" w14:textId="7BCB6035" w:rsidR="00FC6E7F" w:rsidRDefault="00FC6E7F" w:rsidP="00FC6E7F">
      <w:pPr>
        <w:tabs>
          <w:tab w:val="left" w:pos="426"/>
        </w:tabs>
        <w:ind w:left="426"/>
        <w:jc w:val="both"/>
      </w:pPr>
      <w:r>
        <w:t>3.</w:t>
      </w:r>
      <w:r w:rsidR="00B30329">
        <w:t>1</w:t>
      </w:r>
      <w:r>
        <w:t>.</w:t>
      </w:r>
      <w:r w:rsidR="0009108E">
        <w:rPr>
          <w:lang w:val="en-US"/>
        </w:rPr>
        <w:t>1</w:t>
      </w:r>
      <w:r>
        <w:t>. Участникът следва да е изпълнил през последн</w:t>
      </w:r>
      <w:r w:rsidR="00D1226A">
        <w:t>ите</w:t>
      </w:r>
      <w:r>
        <w:t xml:space="preserve"> </w:t>
      </w:r>
      <w:r w:rsidR="00D1226A">
        <w:t>3</w:t>
      </w:r>
      <w:r>
        <w:t xml:space="preserve"> (</w:t>
      </w:r>
      <w:r w:rsidR="00D1226A">
        <w:t>три</w:t>
      </w:r>
      <w:r w:rsidR="0069480C">
        <w:t>)</w:t>
      </w:r>
      <w:r>
        <w:t xml:space="preserve"> годин</w:t>
      </w:r>
      <w:r w:rsidR="00D1226A">
        <w:t>и</w:t>
      </w:r>
      <w:r>
        <w:t xml:space="preserve">, считано от датата на подаване на офертата, минимум 1 (една) </w:t>
      </w:r>
      <w:r w:rsidR="0069480C">
        <w:t>доставка</w:t>
      </w:r>
      <w:r>
        <w:t xml:space="preserve"> с предмет, идентич</w:t>
      </w:r>
      <w:r w:rsidR="004D5609">
        <w:t>ен</w:t>
      </w:r>
      <w:r>
        <w:t xml:space="preserve"> или сход</w:t>
      </w:r>
      <w:r w:rsidR="004D5609">
        <w:t>е</w:t>
      </w:r>
      <w:r>
        <w:t xml:space="preserve">н* с тези на </w:t>
      </w:r>
      <w:r w:rsidR="0069480C">
        <w:t>процедурата</w:t>
      </w:r>
      <w:r>
        <w:t>.</w:t>
      </w:r>
    </w:p>
    <w:p w14:paraId="31123716" w14:textId="77777777" w:rsidR="00E5078B" w:rsidRDefault="00E5078B" w:rsidP="00435493">
      <w:pPr>
        <w:tabs>
          <w:tab w:val="left" w:pos="426"/>
        </w:tabs>
        <w:ind w:left="426"/>
        <w:jc w:val="both"/>
      </w:pPr>
    </w:p>
    <w:p w14:paraId="7F4590C1" w14:textId="201B0800" w:rsidR="0069480C" w:rsidRDefault="00FC6E7F" w:rsidP="00435493">
      <w:pPr>
        <w:tabs>
          <w:tab w:val="left" w:pos="426"/>
        </w:tabs>
        <w:ind w:left="426"/>
        <w:jc w:val="both"/>
        <w:rPr>
          <w:rFonts w:eastAsiaTheme="minorHAnsi"/>
          <w:i/>
          <w:iCs/>
        </w:rPr>
      </w:pPr>
      <w:r w:rsidRPr="002E3914">
        <w:t>*</w:t>
      </w:r>
      <w:r w:rsidRPr="002E3914">
        <w:rPr>
          <w:i/>
          <w:iCs/>
        </w:rPr>
        <w:t>Под дейности (</w:t>
      </w:r>
      <w:r w:rsidR="0069480C">
        <w:rPr>
          <w:i/>
          <w:iCs/>
        </w:rPr>
        <w:t>доставки</w:t>
      </w:r>
      <w:r w:rsidRPr="002E3914">
        <w:rPr>
          <w:i/>
          <w:iCs/>
        </w:rPr>
        <w:t>), сходни с тези на настоящата п</w:t>
      </w:r>
      <w:r w:rsidR="0069480C">
        <w:rPr>
          <w:i/>
          <w:iCs/>
        </w:rPr>
        <w:t>роцедура</w:t>
      </w:r>
      <w:r w:rsidRPr="002E3914">
        <w:rPr>
          <w:i/>
          <w:iCs/>
        </w:rPr>
        <w:t xml:space="preserve">, следва да се разбира доставка </w:t>
      </w:r>
      <w:r w:rsidR="00D1226A" w:rsidRPr="00D1226A">
        <w:rPr>
          <w:i/>
          <w:iCs/>
        </w:rPr>
        <w:t xml:space="preserve">на </w:t>
      </w:r>
      <w:proofErr w:type="spellStart"/>
      <w:r w:rsidR="00D1226A" w:rsidRPr="00D1226A">
        <w:rPr>
          <w:i/>
          <w:iCs/>
        </w:rPr>
        <w:t>корнизни</w:t>
      </w:r>
      <w:proofErr w:type="spellEnd"/>
      <w:r w:rsidR="00D1226A" w:rsidRPr="00D1226A">
        <w:rPr>
          <w:i/>
          <w:iCs/>
        </w:rPr>
        <w:t xml:space="preserve"> дъски от </w:t>
      </w:r>
      <w:proofErr w:type="spellStart"/>
      <w:r w:rsidR="00D1226A" w:rsidRPr="00D1226A">
        <w:rPr>
          <w:i/>
          <w:iCs/>
        </w:rPr>
        <w:t>полимербетон</w:t>
      </w:r>
      <w:proofErr w:type="spellEnd"/>
      <w:r w:rsidR="00D1226A" w:rsidRPr="00D1226A">
        <w:rPr>
          <w:i/>
          <w:iCs/>
        </w:rPr>
        <w:t xml:space="preserve"> и/или бетонови панели</w:t>
      </w:r>
      <w:r w:rsidR="00D1226A">
        <w:rPr>
          <w:i/>
          <w:iCs/>
        </w:rPr>
        <w:t>.</w:t>
      </w:r>
    </w:p>
    <w:p w14:paraId="5864F492" w14:textId="77777777" w:rsidR="00E5078B" w:rsidRDefault="00E5078B" w:rsidP="00435493">
      <w:pPr>
        <w:tabs>
          <w:tab w:val="left" w:pos="426"/>
        </w:tabs>
        <w:ind w:left="426"/>
        <w:jc w:val="both"/>
        <w:rPr>
          <w:rFonts w:eastAsiaTheme="minorHAnsi"/>
          <w:i/>
          <w:iCs/>
        </w:rPr>
      </w:pPr>
    </w:p>
    <w:p w14:paraId="1AADB021" w14:textId="22D82089" w:rsidR="00713CE6" w:rsidRDefault="00713CE6" w:rsidP="00435493">
      <w:pPr>
        <w:tabs>
          <w:tab w:val="left" w:pos="426"/>
        </w:tabs>
        <w:ind w:left="426"/>
        <w:jc w:val="both"/>
        <w:rPr>
          <w:rFonts w:eastAsiaTheme="minorHAnsi"/>
          <w:i/>
          <w:iCs/>
        </w:rPr>
      </w:pPr>
      <w:r w:rsidRPr="00713CE6">
        <w:rPr>
          <w:rFonts w:eastAsiaTheme="minorHAnsi"/>
          <w:i/>
          <w:iCs/>
        </w:rPr>
        <w:t>*</w:t>
      </w:r>
      <w:r w:rsidRPr="00713CE6">
        <w:rPr>
          <w:rFonts w:eastAsia="Calibri"/>
          <w:i/>
          <w:iCs/>
        </w:rPr>
        <w:t xml:space="preserve">За доказване на обстоятелствата, участникът следва да представи </w:t>
      </w:r>
      <w:r w:rsidRPr="00713CE6">
        <w:rPr>
          <w:rFonts w:eastAsiaTheme="minorHAnsi"/>
          <w:i/>
          <w:iCs/>
        </w:rPr>
        <w:t xml:space="preserve">списък по Образец № </w:t>
      </w:r>
      <w:r w:rsidRPr="00713CE6">
        <w:rPr>
          <w:rFonts w:eastAsiaTheme="minorHAnsi"/>
          <w:i/>
          <w:iCs/>
          <w:lang w:val="en-US"/>
        </w:rPr>
        <w:t>1</w:t>
      </w:r>
      <w:r>
        <w:rPr>
          <w:rFonts w:eastAsiaTheme="minorHAnsi"/>
          <w:i/>
          <w:iCs/>
        </w:rPr>
        <w:t>0</w:t>
      </w:r>
      <w:r w:rsidRPr="00713CE6">
        <w:rPr>
          <w:rFonts w:eastAsiaTheme="minorHAnsi"/>
          <w:i/>
          <w:iCs/>
          <w:lang w:val="en-US"/>
        </w:rPr>
        <w:t xml:space="preserve"> </w:t>
      </w:r>
      <w:r w:rsidRPr="00713CE6">
        <w:rPr>
          <w:rFonts w:eastAsiaTheme="minorHAnsi"/>
          <w:i/>
          <w:iCs/>
        </w:rPr>
        <w:t xml:space="preserve">на </w:t>
      </w:r>
      <w:r w:rsidR="0069480C">
        <w:rPr>
          <w:rFonts w:eastAsiaTheme="minorHAnsi"/>
          <w:i/>
          <w:iCs/>
        </w:rPr>
        <w:t>доставките</w:t>
      </w:r>
      <w:r w:rsidRPr="00713CE6">
        <w:rPr>
          <w:rFonts w:eastAsiaTheme="minorHAnsi"/>
          <w:i/>
          <w:iCs/>
        </w:rPr>
        <w:t xml:space="preserve">, идентични или сходни с тези на настоящата </w:t>
      </w:r>
      <w:r w:rsidR="004D5609">
        <w:rPr>
          <w:rFonts w:eastAsiaTheme="minorHAnsi"/>
          <w:i/>
          <w:iCs/>
        </w:rPr>
        <w:t>процедура</w:t>
      </w:r>
      <w:r w:rsidRPr="00713CE6">
        <w:rPr>
          <w:rFonts w:eastAsiaTheme="minorHAnsi"/>
          <w:i/>
          <w:iCs/>
        </w:rPr>
        <w:t xml:space="preserve">, с посочване на сумите, датите, получателите и доказателства за извършената </w:t>
      </w:r>
      <w:r w:rsidR="0069480C">
        <w:rPr>
          <w:rFonts w:eastAsiaTheme="minorHAnsi"/>
          <w:i/>
          <w:iCs/>
        </w:rPr>
        <w:t>доставка</w:t>
      </w:r>
      <w:r w:rsidRPr="00713CE6">
        <w:rPr>
          <w:rFonts w:eastAsiaTheme="minorHAnsi"/>
          <w:i/>
          <w:iCs/>
        </w:rPr>
        <w:t xml:space="preserve"> (референция за добро изпълнение/ удостоверение за добро изпълнение/ препоръка за добро изпълнение).</w:t>
      </w:r>
    </w:p>
    <w:p w14:paraId="4F6E4614" w14:textId="35D43B29" w:rsidR="00A7516C" w:rsidRDefault="00A7516C" w:rsidP="00435493">
      <w:pPr>
        <w:tabs>
          <w:tab w:val="left" w:pos="426"/>
        </w:tabs>
        <w:ind w:left="426"/>
        <w:jc w:val="both"/>
        <w:rPr>
          <w:rFonts w:eastAsiaTheme="minorHAnsi"/>
          <w:i/>
          <w:iCs/>
        </w:rPr>
      </w:pPr>
    </w:p>
    <w:p w14:paraId="29EE6172" w14:textId="77777777" w:rsidR="00E46438" w:rsidRDefault="00E46438" w:rsidP="00435493">
      <w:pPr>
        <w:tabs>
          <w:tab w:val="left" w:pos="426"/>
        </w:tabs>
        <w:ind w:left="426"/>
        <w:jc w:val="both"/>
        <w:rPr>
          <w:rFonts w:eastAsiaTheme="minorHAnsi"/>
          <w:i/>
          <w:iCs/>
        </w:rPr>
      </w:pPr>
    </w:p>
    <w:tbl>
      <w:tblPr>
        <w:tblStyle w:val="af2"/>
        <w:tblW w:w="0" w:type="auto"/>
        <w:tblInd w:w="421" w:type="dxa"/>
        <w:tblLook w:val="04A0" w:firstRow="1" w:lastRow="0" w:firstColumn="1" w:lastColumn="0" w:noHBand="0" w:noVBand="1"/>
      </w:tblPr>
      <w:tblGrid>
        <w:gridCol w:w="9300"/>
      </w:tblGrid>
      <w:tr w:rsidR="006A4F96" w:rsidRPr="009B0214" w14:paraId="76E7BB91" w14:textId="77777777" w:rsidTr="00A74C79">
        <w:tc>
          <w:tcPr>
            <w:tcW w:w="9300" w:type="dxa"/>
          </w:tcPr>
          <w:p w14:paraId="3C1B1B01" w14:textId="660D7F18" w:rsidR="006A4F96" w:rsidRPr="009B0214" w:rsidRDefault="006A4F96" w:rsidP="0073535C">
            <w:pPr>
              <w:tabs>
                <w:tab w:val="left" w:pos="426"/>
              </w:tabs>
              <w:ind w:left="426"/>
              <w:jc w:val="center"/>
              <w:rPr>
                <w:lang w:val="bg-BG"/>
              </w:rPr>
            </w:pPr>
            <w:r w:rsidRPr="009B0214">
              <w:rPr>
                <w:b/>
                <w:bCs/>
                <w:lang w:val="bg-BG"/>
              </w:rPr>
              <w:t>ІІІ. ИЗИСКВАНИЯ КЪМ ОФЕРТИТЕ</w:t>
            </w:r>
          </w:p>
        </w:tc>
      </w:tr>
    </w:tbl>
    <w:p w14:paraId="3313B172" w14:textId="77777777" w:rsidR="006A4F96" w:rsidRPr="009B0214" w:rsidRDefault="006A4F96" w:rsidP="0073535C">
      <w:pPr>
        <w:tabs>
          <w:tab w:val="left" w:pos="426"/>
        </w:tabs>
        <w:ind w:left="426"/>
        <w:jc w:val="both"/>
      </w:pPr>
    </w:p>
    <w:p w14:paraId="59C1FAA5" w14:textId="77777777" w:rsidR="009B0214" w:rsidRPr="009B0214" w:rsidRDefault="009B0214" w:rsidP="009B0214">
      <w:pPr>
        <w:pStyle w:val="Default"/>
        <w:tabs>
          <w:tab w:val="left" w:pos="426"/>
        </w:tabs>
        <w:ind w:left="426"/>
        <w:jc w:val="both"/>
        <w:rPr>
          <w:lang w:val="bg-BG"/>
        </w:rPr>
      </w:pPr>
      <w:r w:rsidRPr="009B0214">
        <w:rPr>
          <w:b/>
          <w:bCs/>
          <w:lang w:val="bg-BG"/>
        </w:rPr>
        <w:t xml:space="preserve">1. Подготовка на офертата: </w:t>
      </w:r>
    </w:p>
    <w:p w14:paraId="01B971FF" w14:textId="77777777" w:rsidR="009B0214" w:rsidRPr="009B0214" w:rsidRDefault="009B0214" w:rsidP="009B0214">
      <w:pPr>
        <w:pStyle w:val="Default"/>
        <w:tabs>
          <w:tab w:val="left" w:pos="426"/>
        </w:tabs>
        <w:ind w:left="426"/>
        <w:jc w:val="both"/>
        <w:rPr>
          <w:lang w:val="bg-BG"/>
        </w:rPr>
      </w:pPr>
      <w:r w:rsidRPr="009B0214">
        <w:rPr>
          <w:bCs/>
          <w:lang w:val="bg-BG"/>
        </w:rPr>
        <w:t xml:space="preserve">1.1. </w:t>
      </w:r>
      <w:r w:rsidRPr="009B0214">
        <w:rPr>
          <w:lang w:val="bg-BG"/>
        </w:rPr>
        <w:t xml:space="preserve">Участниците трябва да проучат всички указания и условия за участие, дадени в документацията за участие. </w:t>
      </w:r>
    </w:p>
    <w:p w14:paraId="42570640" w14:textId="77777777" w:rsidR="009B0214" w:rsidRPr="009B0214" w:rsidRDefault="009B0214" w:rsidP="009B0214">
      <w:pPr>
        <w:pStyle w:val="Default"/>
        <w:tabs>
          <w:tab w:val="left" w:pos="426"/>
        </w:tabs>
        <w:ind w:left="426"/>
        <w:jc w:val="both"/>
        <w:rPr>
          <w:lang w:val="bg-BG"/>
        </w:rPr>
      </w:pPr>
      <w:r w:rsidRPr="009B0214">
        <w:rPr>
          <w:bCs/>
          <w:lang w:val="bg-BG"/>
        </w:rPr>
        <w:t xml:space="preserve">1.2. </w:t>
      </w:r>
      <w:r w:rsidRPr="009B0214">
        <w:rPr>
          <w:lang w:val="bg-BG"/>
        </w:rPr>
        <w:t xml:space="preserve">При изготвяне на офертата всеки участник трябва да се придържа точно към обявените от Възложителя условия. </w:t>
      </w:r>
    </w:p>
    <w:p w14:paraId="1F978B16" w14:textId="77777777" w:rsidR="009B0214" w:rsidRPr="009B0214" w:rsidRDefault="009B0214" w:rsidP="009B0214">
      <w:pPr>
        <w:pStyle w:val="Default"/>
        <w:tabs>
          <w:tab w:val="left" w:pos="426"/>
        </w:tabs>
        <w:ind w:left="426"/>
        <w:jc w:val="both"/>
        <w:rPr>
          <w:lang w:val="bg-BG"/>
        </w:rPr>
      </w:pPr>
      <w:r w:rsidRPr="009B0214">
        <w:rPr>
          <w:bCs/>
          <w:lang w:val="bg-BG"/>
        </w:rPr>
        <w:t xml:space="preserve">1.3. </w:t>
      </w:r>
      <w:r w:rsidRPr="009B0214">
        <w:rPr>
          <w:lang w:val="bg-BG"/>
        </w:rPr>
        <w:t xml:space="preserve">Отговорността за правилното разбиране на документацията за участие се носи единствено от участниците. </w:t>
      </w:r>
    </w:p>
    <w:p w14:paraId="13BFA090" w14:textId="77777777" w:rsidR="009B0214" w:rsidRPr="009B0214" w:rsidRDefault="009B0214" w:rsidP="009B0214">
      <w:pPr>
        <w:pStyle w:val="Default"/>
        <w:tabs>
          <w:tab w:val="left" w:pos="426"/>
        </w:tabs>
        <w:ind w:left="426"/>
        <w:jc w:val="both"/>
        <w:rPr>
          <w:lang w:val="bg-BG"/>
        </w:rPr>
      </w:pPr>
      <w:r w:rsidRPr="009B0214">
        <w:rPr>
          <w:bCs/>
          <w:lang w:val="bg-BG"/>
        </w:rPr>
        <w:t xml:space="preserve">1.4. </w:t>
      </w:r>
      <w:r w:rsidRPr="009B0214">
        <w:rPr>
          <w:lang w:val="bg-BG"/>
        </w:rPr>
        <w:t xml:space="preserve">Представянето на оферта задължава участника да приеме напълно всички изисквания и условия, посочени в тази документация, при спазване на българското законодателство. </w:t>
      </w:r>
    </w:p>
    <w:p w14:paraId="397F786C" w14:textId="77777777" w:rsidR="009B0214" w:rsidRPr="009B0214" w:rsidRDefault="009B0214" w:rsidP="009B0214">
      <w:pPr>
        <w:pStyle w:val="Default"/>
        <w:tabs>
          <w:tab w:val="left" w:pos="426"/>
        </w:tabs>
        <w:ind w:left="426"/>
        <w:jc w:val="both"/>
        <w:rPr>
          <w:lang w:val="bg-BG"/>
        </w:rPr>
      </w:pPr>
      <w:r w:rsidRPr="009B0214">
        <w:rPr>
          <w:bCs/>
          <w:lang w:val="bg-BG"/>
        </w:rPr>
        <w:t xml:space="preserve">1.5. </w:t>
      </w:r>
      <w:r w:rsidRPr="009B0214">
        <w:rPr>
          <w:lang w:val="bg-BG"/>
        </w:rPr>
        <w:t xml:space="preserve">До изтичането на срока за подаване на офертите всеки участник в процедурата може да промени, допълни или да оттегли офертата си. </w:t>
      </w:r>
    </w:p>
    <w:p w14:paraId="6A3BA558" w14:textId="77777777" w:rsidR="009B0214" w:rsidRPr="009B0214" w:rsidRDefault="009B0214" w:rsidP="009B0214">
      <w:pPr>
        <w:pStyle w:val="Default"/>
        <w:tabs>
          <w:tab w:val="left" w:pos="426"/>
        </w:tabs>
        <w:ind w:left="426"/>
        <w:jc w:val="both"/>
        <w:rPr>
          <w:lang w:val="bg-BG"/>
        </w:rPr>
      </w:pPr>
      <w:r w:rsidRPr="009B0214">
        <w:rPr>
          <w:bCs/>
          <w:lang w:val="bg-BG"/>
        </w:rPr>
        <w:t xml:space="preserve">1.6. </w:t>
      </w:r>
      <w:r w:rsidRPr="009B0214">
        <w:rPr>
          <w:lang w:val="bg-BG"/>
        </w:rPr>
        <w:t xml:space="preserve">Всеки участник в процедурата има право да представи само една оферта. </w:t>
      </w:r>
    </w:p>
    <w:p w14:paraId="0D430035" w14:textId="77777777" w:rsidR="009B0214" w:rsidRPr="009B0214" w:rsidRDefault="009B0214" w:rsidP="009B0214">
      <w:pPr>
        <w:pStyle w:val="Default"/>
        <w:tabs>
          <w:tab w:val="left" w:pos="426"/>
        </w:tabs>
        <w:ind w:left="426"/>
        <w:jc w:val="both"/>
        <w:rPr>
          <w:lang w:val="bg-BG"/>
        </w:rPr>
      </w:pPr>
      <w:r w:rsidRPr="009B0214">
        <w:rPr>
          <w:bCs/>
          <w:lang w:val="bg-BG"/>
        </w:rPr>
        <w:t xml:space="preserve">1.7. </w:t>
      </w:r>
      <w:r w:rsidRPr="009B0214">
        <w:rPr>
          <w:lang w:val="bg-BG"/>
        </w:rPr>
        <w:t xml:space="preserve">Лице, което участва в обединение или е дало съгласие да бъде подизпълнител на друг участник, не може да подава самостоятелна оферта. </w:t>
      </w:r>
    </w:p>
    <w:p w14:paraId="5E6B9F8F" w14:textId="77777777" w:rsidR="009B0214" w:rsidRPr="009B0214" w:rsidRDefault="009B0214" w:rsidP="009B0214">
      <w:pPr>
        <w:pStyle w:val="Default"/>
        <w:tabs>
          <w:tab w:val="left" w:pos="426"/>
        </w:tabs>
        <w:ind w:left="426"/>
        <w:jc w:val="both"/>
        <w:rPr>
          <w:lang w:val="bg-BG"/>
        </w:rPr>
      </w:pPr>
      <w:r w:rsidRPr="009B0214">
        <w:rPr>
          <w:bCs/>
          <w:lang w:val="bg-BG"/>
        </w:rPr>
        <w:t xml:space="preserve">1.8. </w:t>
      </w:r>
      <w:r w:rsidRPr="009B0214">
        <w:rPr>
          <w:lang w:val="bg-BG"/>
        </w:rPr>
        <w:t xml:space="preserve">Офертата не може да се предлага във варианти. </w:t>
      </w:r>
    </w:p>
    <w:p w14:paraId="61D51487" w14:textId="77777777" w:rsidR="009B0214" w:rsidRPr="009B0214" w:rsidRDefault="009B0214" w:rsidP="009B0214">
      <w:pPr>
        <w:pStyle w:val="Default"/>
        <w:tabs>
          <w:tab w:val="left" w:pos="426"/>
        </w:tabs>
        <w:ind w:left="426"/>
        <w:jc w:val="both"/>
        <w:rPr>
          <w:lang w:val="bg-BG"/>
        </w:rPr>
      </w:pPr>
      <w:r w:rsidRPr="009B0214">
        <w:rPr>
          <w:bCs/>
          <w:lang w:val="bg-BG"/>
        </w:rPr>
        <w:t xml:space="preserve">1.9. </w:t>
      </w:r>
      <w:r w:rsidRPr="009B0214">
        <w:rPr>
          <w:lang w:val="bg-BG"/>
        </w:rPr>
        <w:t xml:space="preserve">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 </w:t>
      </w:r>
    </w:p>
    <w:p w14:paraId="4681683E" w14:textId="77777777" w:rsidR="009B0214" w:rsidRPr="009B0214" w:rsidRDefault="009B0214" w:rsidP="009B0214">
      <w:pPr>
        <w:pStyle w:val="Default"/>
        <w:tabs>
          <w:tab w:val="left" w:pos="426"/>
        </w:tabs>
        <w:ind w:left="426"/>
        <w:jc w:val="both"/>
        <w:rPr>
          <w:lang w:val="bg-BG"/>
        </w:rPr>
      </w:pPr>
      <w:r w:rsidRPr="009B0214">
        <w:rPr>
          <w:bCs/>
          <w:lang w:val="bg-BG"/>
        </w:rPr>
        <w:t xml:space="preserve">1.10. </w:t>
      </w:r>
      <w:r w:rsidRPr="009B0214">
        <w:rPr>
          <w:lang w:val="bg-BG"/>
        </w:rPr>
        <w:t xml:space="preserve">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 </w:t>
      </w:r>
    </w:p>
    <w:p w14:paraId="6D88ED42" w14:textId="77777777" w:rsidR="009B0214" w:rsidRPr="009B0214" w:rsidRDefault="009B0214" w:rsidP="009B0214">
      <w:pPr>
        <w:pStyle w:val="Default"/>
        <w:tabs>
          <w:tab w:val="left" w:pos="426"/>
        </w:tabs>
        <w:ind w:left="426"/>
        <w:jc w:val="both"/>
        <w:rPr>
          <w:lang w:val="bg-BG"/>
        </w:rPr>
      </w:pPr>
    </w:p>
    <w:p w14:paraId="3902FBE8" w14:textId="77777777" w:rsidR="009B0214" w:rsidRPr="009B0214" w:rsidRDefault="009B0214" w:rsidP="009B0214">
      <w:pPr>
        <w:pStyle w:val="Default"/>
        <w:tabs>
          <w:tab w:val="left" w:pos="426"/>
        </w:tabs>
        <w:ind w:left="426"/>
        <w:jc w:val="both"/>
        <w:rPr>
          <w:lang w:val="bg-BG"/>
        </w:rPr>
      </w:pPr>
      <w:r w:rsidRPr="009B0214">
        <w:rPr>
          <w:b/>
          <w:bCs/>
          <w:lang w:val="bg-BG"/>
        </w:rPr>
        <w:t xml:space="preserve">2. Съдържание на офертата: </w:t>
      </w:r>
    </w:p>
    <w:p w14:paraId="4286C1BB" w14:textId="77777777" w:rsidR="009B0214" w:rsidRPr="009B0214" w:rsidRDefault="009B0214" w:rsidP="009B0214">
      <w:pPr>
        <w:pStyle w:val="Default"/>
        <w:tabs>
          <w:tab w:val="left" w:pos="426"/>
        </w:tabs>
        <w:ind w:left="426"/>
        <w:jc w:val="both"/>
        <w:rPr>
          <w:color w:val="auto"/>
          <w:lang w:val="bg-BG"/>
        </w:rPr>
      </w:pPr>
      <w:r w:rsidRPr="009B0214">
        <w:rPr>
          <w:bCs/>
          <w:lang w:val="bg-BG"/>
        </w:rPr>
        <w:lastRenderedPageBreak/>
        <w:t xml:space="preserve">2.1. </w:t>
      </w:r>
      <w:r w:rsidRPr="009B0214">
        <w:rPr>
          <w:lang w:val="bg-BG"/>
        </w:rPr>
        <w:t xml:space="preserve">Офертата се представя на български език в запечатан, непрозрачен плик от участника, или от упълномощен от него представител – лично или чрез пощенска или друга </w:t>
      </w:r>
      <w:r w:rsidRPr="009B0214">
        <w:rPr>
          <w:color w:val="auto"/>
          <w:lang w:val="bg-BG"/>
        </w:rPr>
        <w:t xml:space="preserve">куриерска услуга с препоръчана пратка с обратна разписка, на адреса, посочен от Възложителя. </w:t>
      </w:r>
    </w:p>
    <w:p w14:paraId="46C30397" w14:textId="77777777" w:rsidR="009B0214" w:rsidRPr="009B0214" w:rsidRDefault="009B0214" w:rsidP="009B0214">
      <w:pPr>
        <w:pStyle w:val="Default"/>
        <w:tabs>
          <w:tab w:val="left" w:pos="426"/>
        </w:tabs>
        <w:ind w:left="426"/>
        <w:jc w:val="both"/>
        <w:rPr>
          <w:color w:val="auto"/>
          <w:lang w:val="bg-BG"/>
        </w:rPr>
      </w:pPr>
      <w:r w:rsidRPr="009B0214">
        <w:rPr>
          <w:color w:val="auto"/>
          <w:lang w:val="bg-BG"/>
        </w:rPr>
        <w:t xml:space="preserve">Върху плика участникът посочва: </w:t>
      </w:r>
    </w:p>
    <w:p w14:paraId="426D9DD5" w14:textId="4C7D927C" w:rsidR="009B0214" w:rsidRPr="009B0214" w:rsidRDefault="00C96BE9" w:rsidP="009B0214">
      <w:pPr>
        <w:pStyle w:val="Default"/>
        <w:tabs>
          <w:tab w:val="left" w:pos="426"/>
        </w:tabs>
        <w:ind w:left="426"/>
        <w:jc w:val="both"/>
        <w:rPr>
          <w:color w:val="auto"/>
          <w:lang w:val="bg-BG"/>
        </w:rPr>
      </w:pPr>
      <w:r>
        <w:rPr>
          <w:color w:val="auto"/>
          <w:lang w:val="bg-BG"/>
        </w:rPr>
        <w:t xml:space="preserve">- </w:t>
      </w:r>
      <w:r w:rsidR="009B0214" w:rsidRPr="009B0214">
        <w:rPr>
          <w:color w:val="auto"/>
          <w:lang w:val="bg-BG"/>
        </w:rPr>
        <w:t xml:space="preserve">наименованието на участника, включително участниците в обединението, когато е приложимо; </w:t>
      </w:r>
    </w:p>
    <w:p w14:paraId="024CD664" w14:textId="40C3EA19" w:rsidR="009B0214" w:rsidRPr="009B0214" w:rsidRDefault="00C96BE9" w:rsidP="009B0214">
      <w:pPr>
        <w:pStyle w:val="Default"/>
        <w:tabs>
          <w:tab w:val="left" w:pos="426"/>
        </w:tabs>
        <w:ind w:left="426"/>
        <w:jc w:val="both"/>
        <w:rPr>
          <w:color w:val="auto"/>
          <w:lang w:val="bg-BG"/>
        </w:rPr>
      </w:pPr>
      <w:r>
        <w:rPr>
          <w:color w:val="auto"/>
          <w:lang w:val="bg-BG"/>
        </w:rPr>
        <w:t xml:space="preserve">- </w:t>
      </w:r>
      <w:r w:rsidR="009B0214" w:rsidRPr="009B0214">
        <w:rPr>
          <w:color w:val="auto"/>
          <w:lang w:val="bg-BG"/>
        </w:rPr>
        <w:t xml:space="preserve">адрес за кореспонденция, телефон и по възможност – факс и електронен адрес; </w:t>
      </w:r>
    </w:p>
    <w:p w14:paraId="58C95DEB" w14:textId="723903F8" w:rsidR="009B0214" w:rsidRPr="009B0214" w:rsidRDefault="00C96BE9" w:rsidP="009B0214">
      <w:pPr>
        <w:pStyle w:val="Default"/>
        <w:tabs>
          <w:tab w:val="left" w:pos="426"/>
        </w:tabs>
        <w:ind w:left="426"/>
        <w:jc w:val="both"/>
        <w:rPr>
          <w:color w:val="auto"/>
          <w:lang w:val="bg-BG"/>
        </w:rPr>
      </w:pPr>
      <w:r>
        <w:rPr>
          <w:color w:val="auto"/>
          <w:lang w:val="bg-BG"/>
        </w:rPr>
        <w:t xml:space="preserve">- </w:t>
      </w:r>
      <w:r w:rsidR="009B0214" w:rsidRPr="009B0214">
        <w:rPr>
          <w:color w:val="auto"/>
          <w:lang w:val="bg-BG"/>
        </w:rPr>
        <w:t xml:space="preserve">наименованието на </w:t>
      </w:r>
      <w:r w:rsidR="006B7D7A">
        <w:rPr>
          <w:color w:val="auto"/>
          <w:lang w:val="bg-BG"/>
        </w:rPr>
        <w:t>процедурата</w:t>
      </w:r>
      <w:r w:rsidR="009B0214" w:rsidRPr="009B0214">
        <w:rPr>
          <w:color w:val="auto"/>
          <w:lang w:val="bg-BG"/>
        </w:rPr>
        <w:t xml:space="preserve">. </w:t>
      </w:r>
    </w:p>
    <w:p w14:paraId="4024E4ED" w14:textId="77777777" w:rsidR="009B0214" w:rsidRPr="009B0214" w:rsidRDefault="009B0214" w:rsidP="009B0214">
      <w:pPr>
        <w:pStyle w:val="Default"/>
        <w:tabs>
          <w:tab w:val="left" w:pos="426"/>
        </w:tabs>
        <w:ind w:left="426"/>
        <w:jc w:val="both"/>
        <w:rPr>
          <w:color w:val="auto"/>
          <w:lang w:val="bg-BG"/>
        </w:rPr>
      </w:pPr>
      <w:r w:rsidRPr="009B0214">
        <w:rPr>
          <w:bCs/>
          <w:color w:val="auto"/>
          <w:lang w:val="bg-BG"/>
        </w:rPr>
        <w:t xml:space="preserve">2.2. </w:t>
      </w:r>
      <w:r w:rsidRPr="009B0214">
        <w:rPr>
          <w:color w:val="auto"/>
          <w:lang w:val="bg-BG"/>
        </w:rPr>
        <w:t xml:space="preserve">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настоящите указания, ще бъде отстранен от участие в процедурата. </w:t>
      </w:r>
    </w:p>
    <w:p w14:paraId="626F3FCC" w14:textId="77777777" w:rsidR="009B0214" w:rsidRPr="009B0214" w:rsidRDefault="009B0214" w:rsidP="009B0214">
      <w:pPr>
        <w:pStyle w:val="Default"/>
        <w:tabs>
          <w:tab w:val="left" w:pos="426"/>
        </w:tabs>
        <w:ind w:left="426"/>
        <w:jc w:val="both"/>
        <w:rPr>
          <w:color w:val="auto"/>
          <w:lang w:val="bg-BG"/>
        </w:rPr>
      </w:pPr>
      <w:r w:rsidRPr="009B0214">
        <w:rPr>
          <w:bCs/>
          <w:color w:val="auto"/>
          <w:lang w:val="bg-BG"/>
        </w:rPr>
        <w:t xml:space="preserve">2.3. </w:t>
      </w:r>
      <w:r w:rsidRPr="009B0214">
        <w:rPr>
          <w:color w:val="auto"/>
          <w:lang w:val="bg-BG"/>
        </w:rPr>
        <w:t xml:space="preserve">Всички документи трябва да са: </w:t>
      </w:r>
    </w:p>
    <w:p w14:paraId="60EF5DEF" w14:textId="77777777" w:rsidR="009B0214" w:rsidRPr="009B0214" w:rsidRDefault="009B0214" w:rsidP="009B0214">
      <w:pPr>
        <w:pStyle w:val="Default"/>
        <w:tabs>
          <w:tab w:val="left" w:pos="426"/>
        </w:tabs>
        <w:ind w:left="426"/>
        <w:jc w:val="both"/>
        <w:rPr>
          <w:color w:val="auto"/>
          <w:lang w:val="bg-BG"/>
        </w:rPr>
      </w:pPr>
      <w:r w:rsidRPr="009B0214">
        <w:rPr>
          <w:color w:val="auto"/>
          <w:lang w:val="bg-BG"/>
        </w:rPr>
        <w:t xml:space="preserve">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 </w:t>
      </w:r>
    </w:p>
    <w:p w14:paraId="59F37815" w14:textId="77777777" w:rsidR="009B0214" w:rsidRPr="009B0214" w:rsidRDefault="009B0214" w:rsidP="009B0214">
      <w:pPr>
        <w:pStyle w:val="Default"/>
        <w:tabs>
          <w:tab w:val="left" w:pos="426"/>
        </w:tabs>
        <w:ind w:left="426"/>
        <w:jc w:val="both"/>
        <w:rPr>
          <w:color w:val="auto"/>
          <w:lang w:val="bg-BG"/>
        </w:rPr>
      </w:pPr>
      <w:r w:rsidRPr="009B0214">
        <w:rPr>
          <w:color w:val="auto"/>
          <w:lang w:val="bg-BG"/>
        </w:rPr>
        <w:t xml:space="preserve">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да се представи оригинал или нотариално заверено копие на пълномощно за изпълнението на такива функции; </w:t>
      </w:r>
    </w:p>
    <w:p w14:paraId="6C52AACC" w14:textId="77777777" w:rsidR="009B0214" w:rsidRPr="009B0214" w:rsidRDefault="009B0214" w:rsidP="009B0214">
      <w:pPr>
        <w:pStyle w:val="Default"/>
        <w:tabs>
          <w:tab w:val="left" w:pos="426"/>
        </w:tabs>
        <w:ind w:left="426"/>
        <w:jc w:val="both"/>
        <w:rPr>
          <w:color w:val="auto"/>
          <w:lang w:val="bg-BG"/>
        </w:rPr>
      </w:pPr>
      <w:r w:rsidRPr="009B0214">
        <w:rPr>
          <w:color w:val="auto"/>
          <w:lang w:val="bg-BG"/>
        </w:rPr>
        <w:t>в) по предложението не се допускат никакви вписвания между редовете, изтривания или корекции.</w:t>
      </w:r>
    </w:p>
    <w:p w14:paraId="3A6F46E6" w14:textId="77777777" w:rsidR="009B0214" w:rsidRPr="009B0214" w:rsidRDefault="009B0214" w:rsidP="009B0214">
      <w:pPr>
        <w:pStyle w:val="Default"/>
        <w:tabs>
          <w:tab w:val="left" w:pos="426"/>
        </w:tabs>
        <w:ind w:left="426"/>
        <w:jc w:val="both"/>
        <w:rPr>
          <w:color w:val="auto"/>
          <w:lang w:val="bg-BG"/>
        </w:rPr>
      </w:pPr>
    </w:p>
    <w:p w14:paraId="59FFC9E2" w14:textId="6FE81434" w:rsidR="009B0214" w:rsidRPr="009B0214" w:rsidRDefault="009B0214" w:rsidP="00D1226A">
      <w:pPr>
        <w:pStyle w:val="Default"/>
        <w:ind w:left="426"/>
        <w:jc w:val="both"/>
        <w:rPr>
          <w:color w:val="auto"/>
          <w:lang w:val="bg-BG"/>
        </w:rPr>
      </w:pPr>
      <w:r w:rsidRPr="009B0214">
        <w:rPr>
          <w:b/>
          <w:bCs/>
          <w:color w:val="auto"/>
          <w:lang w:val="bg-BG"/>
        </w:rPr>
        <w:t xml:space="preserve">3. Съдържание на </w:t>
      </w:r>
      <w:r w:rsidR="00C338C9">
        <w:rPr>
          <w:b/>
          <w:bCs/>
          <w:color w:val="auto"/>
          <w:lang w:val="bg-BG"/>
        </w:rPr>
        <w:t>п</w:t>
      </w:r>
      <w:r w:rsidRPr="009B0214">
        <w:rPr>
          <w:b/>
          <w:bCs/>
          <w:color w:val="auto"/>
          <w:lang w:val="bg-BG"/>
        </w:rPr>
        <w:t>лика</w:t>
      </w:r>
      <w:r w:rsidR="004D5609">
        <w:rPr>
          <w:b/>
          <w:bCs/>
          <w:color w:val="auto"/>
          <w:lang w:val="bg-BG"/>
        </w:rPr>
        <w:t xml:space="preserve"> с офертата на участника</w:t>
      </w:r>
      <w:r w:rsidRPr="009B0214">
        <w:rPr>
          <w:b/>
          <w:bCs/>
          <w:color w:val="auto"/>
          <w:lang w:val="bg-BG"/>
        </w:rPr>
        <w:t xml:space="preserve">: </w:t>
      </w:r>
    </w:p>
    <w:p w14:paraId="44F0C542" w14:textId="77777777" w:rsidR="009B0214" w:rsidRPr="004D5609" w:rsidRDefault="009B0214" w:rsidP="00D1226A">
      <w:pPr>
        <w:pStyle w:val="Default"/>
        <w:ind w:left="426"/>
        <w:jc w:val="both"/>
        <w:rPr>
          <w:color w:val="auto"/>
          <w:lang w:val="bg-BG"/>
        </w:rPr>
      </w:pPr>
      <w:r w:rsidRPr="004D5609">
        <w:rPr>
          <w:color w:val="auto"/>
          <w:lang w:val="bg-BG"/>
        </w:rPr>
        <w:t>3.1. Опис на представените документи, съдържащи се в офертата, подписан от участника.</w:t>
      </w:r>
    </w:p>
    <w:p w14:paraId="63CC4CDE" w14:textId="77777777" w:rsidR="009B0214" w:rsidRPr="009B0214" w:rsidRDefault="009B0214" w:rsidP="00D1226A">
      <w:pPr>
        <w:pStyle w:val="Default"/>
        <w:ind w:left="426"/>
        <w:jc w:val="both"/>
        <w:rPr>
          <w:color w:val="auto"/>
          <w:lang w:val="bg-BG"/>
        </w:rPr>
      </w:pPr>
      <w:r w:rsidRPr="004D5609">
        <w:rPr>
          <w:color w:val="auto"/>
          <w:lang w:val="bg-BG"/>
        </w:rPr>
        <w:t>3.2. Документ, от който да е видно правното основание за създаване на обединение, в</w:t>
      </w:r>
      <w:r w:rsidRPr="009B0214">
        <w:rPr>
          <w:color w:val="auto"/>
          <w:lang w:val="bg-BG"/>
        </w:rPr>
        <w:t xml:space="preserve"> случай, че участникът е обединение, което не е юридическо лице, подписан от лицата включени в обединението. </w:t>
      </w:r>
    </w:p>
    <w:p w14:paraId="2FADBCF6" w14:textId="77777777" w:rsidR="009B0214" w:rsidRPr="009B0214" w:rsidRDefault="009B0214" w:rsidP="00D1226A">
      <w:pPr>
        <w:pStyle w:val="Default"/>
        <w:ind w:left="426"/>
        <w:jc w:val="both"/>
        <w:rPr>
          <w:color w:val="auto"/>
          <w:lang w:val="bg-BG"/>
        </w:rPr>
      </w:pPr>
      <w:r w:rsidRPr="009B0214">
        <w:rPr>
          <w:color w:val="auto"/>
          <w:lang w:val="bg-BG"/>
        </w:rPr>
        <w:t xml:space="preserve">Документът следва да съдържа следната информация: </w:t>
      </w:r>
    </w:p>
    <w:p w14:paraId="3736FAD1" w14:textId="7C6E11A4" w:rsidR="009B0214" w:rsidRPr="009B0214" w:rsidRDefault="009B0214" w:rsidP="00D1226A">
      <w:pPr>
        <w:pStyle w:val="Default"/>
        <w:numPr>
          <w:ilvl w:val="0"/>
          <w:numId w:val="10"/>
        </w:numPr>
        <w:spacing w:after="49"/>
        <w:jc w:val="both"/>
        <w:rPr>
          <w:color w:val="auto"/>
          <w:lang w:val="bg-BG"/>
        </w:rPr>
      </w:pPr>
      <w:r w:rsidRPr="009B0214">
        <w:rPr>
          <w:color w:val="auto"/>
          <w:lang w:val="bg-BG"/>
        </w:rPr>
        <w:t xml:space="preserve">правата и задълженията на участниците в обединението; </w:t>
      </w:r>
    </w:p>
    <w:p w14:paraId="5340E869" w14:textId="6F427DA6" w:rsidR="009B0214" w:rsidRPr="009B0214" w:rsidRDefault="009B0214" w:rsidP="00D1226A">
      <w:pPr>
        <w:pStyle w:val="Default"/>
        <w:numPr>
          <w:ilvl w:val="0"/>
          <w:numId w:val="10"/>
        </w:numPr>
        <w:spacing w:after="49"/>
        <w:jc w:val="both"/>
        <w:rPr>
          <w:color w:val="auto"/>
          <w:lang w:val="bg-BG"/>
        </w:rPr>
      </w:pPr>
      <w:r w:rsidRPr="009B0214">
        <w:rPr>
          <w:color w:val="auto"/>
          <w:lang w:val="bg-BG"/>
        </w:rPr>
        <w:t xml:space="preserve">разпределението на отговорността между членовете на обединението; </w:t>
      </w:r>
    </w:p>
    <w:p w14:paraId="7C20DEBB" w14:textId="249C9044" w:rsidR="009B0214" w:rsidRPr="009B0214" w:rsidRDefault="009B0214" w:rsidP="00D1226A">
      <w:pPr>
        <w:pStyle w:val="Default"/>
        <w:numPr>
          <w:ilvl w:val="0"/>
          <w:numId w:val="10"/>
        </w:numPr>
        <w:spacing w:after="49"/>
        <w:jc w:val="both"/>
        <w:rPr>
          <w:color w:val="auto"/>
          <w:lang w:val="bg-BG"/>
        </w:rPr>
      </w:pPr>
      <w:r w:rsidRPr="009B0214">
        <w:rPr>
          <w:color w:val="auto"/>
          <w:lang w:val="bg-BG"/>
        </w:rPr>
        <w:t xml:space="preserve">дейностите, които ще изпълнява всеки член на обединението; </w:t>
      </w:r>
    </w:p>
    <w:p w14:paraId="140D9CEE" w14:textId="252B6DEB" w:rsidR="009B0214" w:rsidRPr="009B0214" w:rsidRDefault="00A7516C" w:rsidP="00D1226A">
      <w:pPr>
        <w:pStyle w:val="Default"/>
        <w:ind w:left="426"/>
        <w:jc w:val="both"/>
        <w:rPr>
          <w:color w:val="auto"/>
          <w:lang w:val="bg-BG"/>
        </w:rPr>
      </w:pPr>
      <w:r>
        <w:rPr>
          <w:color w:val="auto"/>
          <w:lang w:val="bg-BG"/>
        </w:rPr>
        <w:t xml:space="preserve">- </w:t>
      </w:r>
      <w:r w:rsidR="009B0214" w:rsidRPr="009B0214">
        <w:rPr>
          <w:color w:val="auto"/>
          <w:lang w:val="bg-BG"/>
        </w:rPr>
        <w:t xml:space="preserve">определяне на партньор, който да представлява обединението за целите на </w:t>
      </w:r>
      <w:r w:rsidR="00CB2FF3">
        <w:rPr>
          <w:color w:val="auto"/>
          <w:lang w:val="bg-BG"/>
        </w:rPr>
        <w:t>процедурата</w:t>
      </w:r>
      <w:r w:rsidR="009B0214" w:rsidRPr="009B0214">
        <w:rPr>
          <w:color w:val="auto"/>
          <w:lang w:val="bg-BG"/>
        </w:rPr>
        <w:t xml:space="preserve">. </w:t>
      </w:r>
    </w:p>
    <w:p w14:paraId="694A06A3" w14:textId="2E46DAF0" w:rsidR="009B0214" w:rsidRPr="004D5609" w:rsidRDefault="009B0214" w:rsidP="00D1226A">
      <w:pPr>
        <w:pStyle w:val="Default"/>
        <w:ind w:left="426"/>
        <w:jc w:val="both"/>
        <w:rPr>
          <w:color w:val="auto"/>
          <w:lang w:val="bg-BG"/>
        </w:rPr>
      </w:pPr>
      <w:r w:rsidRPr="004D5609">
        <w:rPr>
          <w:color w:val="auto"/>
          <w:lang w:val="bg-BG"/>
        </w:rPr>
        <w:t>3.3.</w:t>
      </w:r>
      <w:r w:rsidRPr="009B0214">
        <w:rPr>
          <w:b/>
          <w:bCs/>
          <w:color w:val="auto"/>
          <w:lang w:val="bg-BG"/>
        </w:rPr>
        <w:t xml:space="preserve"> </w:t>
      </w:r>
      <w:r w:rsidRPr="009B0214">
        <w:rPr>
          <w:color w:val="auto"/>
          <w:lang w:val="bg-BG"/>
        </w:rPr>
        <w:t xml:space="preserve">документ за упълномощаване, когато лицето, което подава офертата, не е законният представител на участника – </w:t>
      </w:r>
      <w:r w:rsidRPr="004D5609">
        <w:rPr>
          <w:color w:val="auto"/>
          <w:lang w:val="bg-BG"/>
        </w:rPr>
        <w:t>оригинал или нотариално заверено копие</w:t>
      </w:r>
      <w:r w:rsidR="00CB2FF3">
        <w:rPr>
          <w:color w:val="auto"/>
          <w:lang w:val="bg-BG"/>
        </w:rPr>
        <w:t>.</w:t>
      </w:r>
    </w:p>
    <w:p w14:paraId="3E12FB03" w14:textId="79346B37" w:rsidR="00D17CE3" w:rsidRDefault="00D17CE3" w:rsidP="009B0214">
      <w:pPr>
        <w:pStyle w:val="Default"/>
        <w:ind w:left="426"/>
        <w:jc w:val="both"/>
        <w:rPr>
          <w:color w:val="auto"/>
          <w:lang w:val="bg-BG"/>
        </w:rPr>
      </w:pPr>
    </w:p>
    <w:p w14:paraId="0424479F" w14:textId="6259E520" w:rsidR="00D17CE3" w:rsidRPr="002A0DE7" w:rsidRDefault="00D17CE3" w:rsidP="00D17CE3">
      <w:pPr>
        <w:tabs>
          <w:tab w:val="left" w:pos="426"/>
        </w:tabs>
        <w:autoSpaceDE w:val="0"/>
        <w:autoSpaceDN w:val="0"/>
        <w:adjustRightInd w:val="0"/>
        <w:ind w:left="426"/>
        <w:jc w:val="both"/>
        <w:rPr>
          <w:rFonts w:eastAsiaTheme="minorHAnsi"/>
          <w:b/>
        </w:rPr>
      </w:pPr>
      <w:r w:rsidRPr="002A0DE7">
        <w:rPr>
          <w:rFonts w:eastAsiaTheme="minorHAnsi"/>
          <w:b/>
          <w:color w:val="000000"/>
        </w:rPr>
        <w:t>4</w:t>
      </w:r>
      <w:r w:rsidRPr="002A0DE7">
        <w:rPr>
          <w:rFonts w:eastAsiaTheme="minorHAnsi"/>
          <w:color w:val="000000"/>
        </w:rPr>
        <w:t>.</w:t>
      </w:r>
      <w:r w:rsidRPr="002A0DE7">
        <w:rPr>
          <w:rFonts w:eastAsiaTheme="minorHAnsi"/>
          <w:color w:val="000000" w:themeColor="text1"/>
        </w:rPr>
        <w:t xml:space="preserve"> </w:t>
      </w:r>
      <w:r w:rsidRPr="002A0DE7">
        <w:rPr>
          <w:rFonts w:eastAsiaTheme="minorHAnsi"/>
          <w:b/>
        </w:rPr>
        <w:t xml:space="preserve">Изисквания към съдържанието на Техническото предложение за изпълнение на </w:t>
      </w:r>
      <w:r w:rsidR="00CB2FF3">
        <w:rPr>
          <w:rFonts w:eastAsiaTheme="minorHAnsi"/>
          <w:b/>
        </w:rPr>
        <w:t>процедурата</w:t>
      </w:r>
      <w:r w:rsidRPr="002A0DE7">
        <w:rPr>
          <w:rFonts w:eastAsiaTheme="minorHAnsi"/>
          <w:b/>
        </w:rPr>
        <w:t xml:space="preserve">. </w:t>
      </w:r>
    </w:p>
    <w:p w14:paraId="7EDC4259" w14:textId="46C4482E" w:rsidR="00D17CE3" w:rsidRPr="002E3914" w:rsidRDefault="00D17CE3" w:rsidP="00D17CE3">
      <w:pPr>
        <w:pStyle w:val="Default"/>
        <w:ind w:left="426"/>
        <w:jc w:val="both"/>
        <w:rPr>
          <w:rFonts w:eastAsia="Times New Roman"/>
          <w:color w:val="auto"/>
          <w:lang w:val="bg-BG" w:eastAsia="bg-BG"/>
        </w:rPr>
      </w:pPr>
      <w:r w:rsidRPr="002E3914">
        <w:rPr>
          <w:rFonts w:eastAsia="Times New Roman"/>
          <w:color w:val="auto"/>
          <w:lang w:val="bg-BG" w:eastAsia="bg-BG"/>
        </w:rPr>
        <w:t>4.1. Техническо предложение - Образец № 1</w:t>
      </w:r>
      <w:r w:rsidR="00D1226A">
        <w:rPr>
          <w:rFonts w:eastAsia="Times New Roman"/>
          <w:color w:val="auto"/>
          <w:lang w:val="bg-BG" w:eastAsia="bg-BG"/>
        </w:rPr>
        <w:t>1</w:t>
      </w:r>
      <w:r w:rsidRPr="002E3914">
        <w:rPr>
          <w:rFonts w:eastAsia="Times New Roman"/>
          <w:color w:val="auto"/>
          <w:lang w:val="bg-BG" w:eastAsia="bg-BG"/>
        </w:rPr>
        <w:t xml:space="preserve"> в съответствие с изискванията на Възложителя,</w:t>
      </w:r>
      <w:r w:rsidR="000923CD" w:rsidRPr="002E3914">
        <w:rPr>
          <w:rFonts w:eastAsia="Times New Roman"/>
          <w:color w:val="auto"/>
          <w:lang w:val="bg-BG" w:eastAsia="bg-BG"/>
        </w:rPr>
        <w:t xml:space="preserve"> включващо:</w:t>
      </w:r>
    </w:p>
    <w:p w14:paraId="0DE3A3EB" w14:textId="17ECE016" w:rsidR="000923CD" w:rsidRPr="004572F4" w:rsidRDefault="000923CD" w:rsidP="000923CD">
      <w:pPr>
        <w:pStyle w:val="Default"/>
        <w:ind w:left="426"/>
        <w:jc w:val="both"/>
        <w:rPr>
          <w:rFonts w:eastAsia="Times New Roman"/>
          <w:b/>
          <w:bCs/>
          <w:color w:val="auto"/>
          <w:lang w:val="bg-BG" w:eastAsia="bg-BG"/>
        </w:rPr>
      </w:pPr>
      <w:r w:rsidRPr="002E3914">
        <w:rPr>
          <w:rFonts w:eastAsia="Times New Roman"/>
          <w:color w:val="auto"/>
          <w:lang w:val="bg-BG" w:eastAsia="bg-BG"/>
        </w:rPr>
        <w:t xml:space="preserve"> </w:t>
      </w:r>
      <w:r w:rsidRPr="002E3914">
        <w:rPr>
          <w:rFonts w:eastAsia="Times New Roman"/>
          <w:color w:val="auto"/>
          <w:lang w:val="bg-BG" w:eastAsia="bg-BG"/>
        </w:rPr>
        <w:tab/>
        <w:t xml:space="preserve">- </w:t>
      </w:r>
      <w:r w:rsidRPr="004D5609">
        <w:rPr>
          <w:rFonts w:eastAsia="Times New Roman"/>
          <w:color w:val="auto"/>
          <w:lang w:val="bg-BG" w:eastAsia="bg-BG"/>
        </w:rPr>
        <w:t>срок за изпълнение на доставк</w:t>
      </w:r>
      <w:r w:rsidR="004572F4" w:rsidRPr="004D5609">
        <w:rPr>
          <w:rFonts w:eastAsia="Times New Roman"/>
          <w:color w:val="auto"/>
          <w:lang w:val="bg-BG" w:eastAsia="bg-BG"/>
        </w:rPr>
        <w:t>ата</w:t>
      </w:r>
      <w:r w:rsidRPr="004D5609">
        <w:rPr>
          <w:rFonts w:eastAsia="Times New Roman"/>
          <w:color w:val="auto"/>
          <w:lang w:val="bg-BG" w:eastAsia="bg-BG"/>
        </w:rPr>
        <w:t xml:space="preserve"> в календарни дни, считано от получаване на заявка от страна на Възложителя</w:t>
      </w:r>
      <w:r w:rsidR="00D1226A">
        <w:rPr>
          <w:rFonts w:eastAsia="Times New Roman"/>
          <w:b/>
          <w:bCs/>
          <w:color w:val="auto"/>
          <w:lang w:val="bg-BG" w:eastAsia="bg-BG"/>
        </w:rPr>
        <w:t>.</w:t>
      </w:r>
    </w:p>
    <w:p w14:paraId="14A1FA72" w14:textId="34207E01" w:rsidR="002E3914" w:rsidRDefault="002E3914" w:rsidP="000923CD">
      <w:pPr>
        <w:pStyle w:val="Default"/>
        <w:ind w:left="426"/>
        <w:jc w:val="both"/>
        <w:rPr>
          <w:rFonts w:eastAsia="Times New Roman"/>
          <w:color w:val="auto"/>
          <w:lang w:val="bg-BG" w:eastAsia="bg-BG"/>
        </w:rPr>
      </w:pPr>
      <w:r>
        <w:rPr>
          <w:rFonts w:eastAsia="Times New Roman"/>
          <w:color w:val="auto"/>
          <w:lang w:val="bg-BG" w:eastAsia="bg-BG"/>
        </w:rPr>
        <w:tab/>
        <w:t>- гаранционен срок</w:t>
      </w:r>
      <w:r w:rsidR="00005D12">
        <w:rPr>
          <w:rFonts w:eastAsia="Times New Roman"/>
          <w:color w:val="auto"/>
          <w:lang w:val="bg-BG" w:eastAsia="bg-BG"/>
        </w:rPr>
        <w:t xml:space="preserve"> на </w:t>
      </w:r>
      <w:r w:rsidR="00D1226A">
        <w:rPr>
          <w:rFonts w:eastAsia="Times New Roman"/>
          <w:color w:val="auto"/>
          <w:lang w:val="bg-BG" w:eastAsia="bg-BG"/>
        </w:rPr>
        <w:t>доставените изделия</w:t>
      </w:r>
      <w:r w:rsidR="00C95A71">
        <w:rPr>
          <w:rFonts w:eastAsia="Times New Roman"/>
          <w:color w:val="auto"/>
          <w:lang w:val="bg-BG" w:eastAsia="bg-BG"/>
        </w:rPr>
        <w:t>;</w:t>
      </w:r>
    </w:p>
    <w:p w14:paraId="5134BBC1" w14:textId="6DBEADE2" w:rsidR="00C95A71" w:rsidRDefault="000923CD" w:rsidP="00435493">
      <w:pPr>
        <w:pStyle w:val="Default"/>
        <w:ind w:left="426"/>
        <w:jc w:val="both"/>
        <w:rPr>
          <w:rFonts w:eastAsia="Times New Roman"/>
          <w:color w:val="auto"/>
          <w:lang w:val="bg-BG" w:eastAsia="bg-BG"/>
        </w:rPr>
      </w:pPr>
      <w:r w:rsidRPr="000923CD">
        <w:rPr>
          <w:rFonts w:eastAsia="Times New Roman"/>
          <w:color w:val="auto"/>
          <w:lang w:val="bg-BG" w:eastAsia="bg-BG"/>
        </w:rPr>
        <w:tab/>
      </w:r>
      <w:r>
        <w:rPr>
          <w:rFonts w:eastAsia="Times New Roman"/>
          <w:color w:val="auto"/>
          <w:lang w:val="bg-BG" w:eastAsia="bg-BG"/>
        </w:rPr>
        <w:t>-</w:t>
      </w:r>
      <w:r w:rsidR="004D5609">
        <w:rPr>
          <w:rFonts w:eastAsia="Times New Roman"/>
          <w:color w:val="auto"/>
          <w:lang w:val="bg-BG" w:eastAsia="bg-BG"/>
        </w:rPr>
        <w:t xml:space="preserve"> </w:t>
      </w:r>
      <w:r>
        <w:rPr>
          <w:rFonts w:eastAsia="Times New Roman"/>
          <w:color w:val="auto"/>
          <w:lang w:val="bg-BG" w:eastAsia="bg-BG"/>
        </w:rPr>
        <w:t>д</w:t>
      </w:r>
      <w:r w:rsidRPr="000923CD">
        <w:rPr>
          <w:rFonts w:eastAsia="Times New Roman"/>
          <w:color w:val="auto"/>
          <w:lang w:val="bg-BG" w:eastAsia="bg-BG"/>
        </w:rPr>
        <w:t xml:space="preserve">екларации за съответствие </w:t>
      </w:r>
      <w:r w:rsidR="00D84AE7">
        <w:rPr>
          <w:rFonts w:eastAsia="Times New Roman"/>
          <w:color w:val="auto"/>
          <w:lang w:val="bg-BG" w:eastAsia="bg-BG"/>
        </w:rPr>
        <w:t xml:space="preserve">и експлоатационни показатели </w:t>
      </w:r>
      <w:r w:rsidRPr="000923CD">
        <w:rPr>
          <w:rFonts w:eastAsia="Times New Roman"/>
          <w:color w:val="auto"/>
          <w:lang w:val="bg-BG" w:eastAsia="bg-BG"/>
        </w:rPr>
        <w:t>и/или сертификати за качество</w:t>
      </w:r>
      <w:r w:rsidR="00704664">
        <w:rPr>
          <w:rFonts w:eastAsia="Times New Roman"/>
          <w:color w:val="auto"/>
          <w:lang w:val="bg-BG" w:eastAsia="bg-BG"/>
        </w:rPr>
        <w:t xml:space="preserve"> на </w:t>
      </w:r>
      <w:r w:rsidR="00D27A03">
        <w:rPr>
          <w:rFonts w:eastAsia="Times New Roman"/>
          <w:color w:val="auto"/>
          <w:lang w:val="bg-BG" w:eastAsia="bg-BG"/>
        </w:rPr>
        <w:t>осветителните тела</w:t>
      </w:r>
      <w:r w:rsidR="00C95A71">
        <w:rPr>
          <w:rFonts w:eastAsia="Times New Roman"/>
          <w:color w:val="auto"/>
          <w:lang w:val="bg-BG" w:eastAsia="bg-BG"/>
        </w:rPr>
        <w:t>;</w:t>
      </w:r>
    </w:p>
    <w:p w14:paraId="1198951C" w14:textId="77777777" w:rsidR="00C95A71" w:rsidRDefault="00C95A71" w:rsidP="000923CD">
      <w:pPr>
        <w:pStyle w:val="Default"/>
        <w:ind w:left="426"/>
        <w:jc w:val="both"/>
        <w:rPr>
          <w:rFonts w:eastAsia="Times New Roman"/>
          <w:color w:val="auto"/>
          <w:lang w:val="bg-BG" w:eastAsia="bg-BG"/>
        </w:rPr>
      </w:pPr>
    </w:p>
    <w:p w14:paraId="1C15245E" w14:textId="4CC33794" w:rsidR="009B0214" w:rsidRPr="009B0214" w:rsidRDefault="00D17CE3" w:rsidP="009B0214">
      <w:pPr>
        <w:pStyle w:val="Default"/>
        <w:tabs>
          <w:tab w:val="left" w:pos="426"/>
        </w:tabs>
        <w:ind w:left="426"/>
        <w:jc w:val="both"/>
        <w:rPr>
          <w:b/>
          <w:color w:val="auto"/>
          <w:lang w:val="bg-BG"/>
        </w:rPr>
      </w:pPr>
      <w:r>
        <w:rPr>
          <w:b/>
          <w:color w:val="auto"/>
          <w:lang w:val="bg-BG"/>
        </w:rPr>
        <w:t>5</w:t>
      </w:r>
      <w:r w:rsidR="009B0214" w:rsidRPr="009B0214">
        <w:rPr>
          <w:b/>
          <w:color w:val="auto"/>
          <w:lang w:val="bg-BG"/>
        </w:rPr>
        <w:t xml:space="preserve">. Изисквания към съдържанието на ценовото предложение: </w:t>
      </w:r>
    </w:p>
    <w:p w14:paraId="7220F766" w14:textId="71EC64CD" w:rsidR="009B0214" w:rsidRDefault="009B0214" w:rsidP="009B0214">
      <w:pPr>
        <w:tabs>
          <w:tab w:val="left" w:pos="426"/>
        </w:tabs>
        <w:ind w:left="426"/>
        <w:jc w:val="both"/>
      </w:pPr>
      <w:r w:rsidRPr="009B0214">
        <w:t xml:space="preserve">Ценовото предложение </w:t>
      </w:r>
      <w:r w:rsidRPr="008A25C9">
        <w:rPr>
          <w:b/>
        </w:rPr>
        <w:t>се представя</w:t>
      </w:r>
      <w:r w:rsidRPr="009B0214">
        <w:rPr>
          <w:b/>
          <w:u w:val="single"/>
        </w:rPr>
        <w:t xml:space="preserve"> в отделен запечатан непрозрачен плик</w:t>
      </w:r>
      <w:r w:rsidRPr="009B0214">
        <w:t>, подписано и подпечатано от представляващия участника или от надлежно упълномощено лице.</w:t>
      </w:r>
    </w:p>
    <w:p w14:paraId="14E40C14" w14:textId="77777777" w:rsidR="006B7D7A" w:rsidRPr="009B0214" w:rsidRDefault="006B7D7A" w:rsidP="009B0214">
      <w:pPr>
        <w:tabs>
          <w:tab w:val="left" w:pos="426"/>
        </w:tabs>
        <w:ind w:left="426"/>
        <w:jc w:val="both"/>
      </w:pPr>
    </w:p>
    <w:p w14:paraId="75BFE84E" w14:textId="7BF8A970" w:rsidR="009B0214" w:rsidRDefault="009B0214" w:rsidP="009B0214">
      <w:pPr>
        <w:autoSpaceDE w:val="0"/>
        <w:autoSpaceDN w:val="0"/>
        <w:adjustRightInd w:val="0"/>
        <w:ind w:left="426"/>
        <w:jc w:val="both"/>
        <w:rPr>
          <w:rFonts w:eastAsia="Calibri"/>
        </w:rPr>
      </w:pPr>
      <w:r w:rsidRPr="009B0214">
        <w:rPr>
          <w:rFonts w:eastAsia="Calibri"/>
        </w:rPr>
        <w:t xml:space="preserve">Ценовото предложение се изготвя съобразно </w:t>
      </w:r>
      <w:bookmarkStart w:id="4" w:name="_Hlk54686018"/>
      <w:r w:rsidRPr="009B0214">
        <w:rPr>
          <w:rFonts w:eastAsia="Calibri"/>
        </w:rPr>
        <w:t>Образец № 1</w:t>
      </w:r>
      <w:bookmarkEnd w:id="4"/>
      <w:r w:rsidR="00D1226A">
        <w:rPr>
          <w:rFonts w:eastAsia="Calibri"/>
        </w:rPr>
        <w:t>2</w:t>
      </w:r>
      <w:r w:rsidR="00E279A7">
        <w:rPr>
          <w:rFonts w:eastAsia="Calibri"/>
        </w:rPr>
        <w:t>.</w:t>
      </w:r>
    </w:p>
    <w:p w14:paraId="2D77B56A" w14:textId="64775C60" w:rsidR="00500E6A" w:rsidRDefault="00500E6A" w:rsidP="009B0214">
      <w:pPr>
        <w:autoSpaceDE w:val="0"/>
        <w:autoSpaceDN w:val="0"/>
        <w:adjustRightInd w:val="0"/>
        <w:ind w:left="426"/>
        <w:jc w:val="both"/>
        <w:rPr>
          <w:rFonts w:eastAsiaTheme="minorHAnsi"/>
        </w:rPr>
      </w:pPr>
    </w:p>
    <w:p w14:paraId="5E3FFA09" w14:textId="2DF7CDFB" w:rsidR="009B0214" w:rsidRPr="009B0214" w:rsidRDefault="009B0214" w:rsidP="009B0214">
      <w:pPr>
        <w:tabs>
          <w:tab w:val="left" w:pos="426"/>
        </w:tabs>
        <w:ind w:left="426"/>
        <w:jc w:val="both"/>
      </w:pPr>
      <w:r w:rsidRPr="009B0214">
        <w:t xml:space="preserve">Извън плика с надпис: </w:t>
      </w:r>
      <w:r w:rsidR="00433ED7">
        <w:t>„</w:t>
      </w:r>
      <w:r w:rsidRPr="009B0214">
        <w:t>Ценово предложение</w:t>
      </w:r>
      <w:r w:rsidR="00433ED7">
        <w:t>“</w:t>
      </w:r>
      <w:r w:rsidRPr="009B0214">
        <w:t xml:space="preserve"> не трябва да е посочена никаква информация относно цената.</w:t>
      </w:r>
    </w:p>
    <w:p w14:paraId="5768154B" w14:textId="4D2BC723" w:rsidR="009B0214" w:rsidRPr="009B0214" w:rsidRDefault="009B0214" w:rsidP="009B0214">
      <w:pPr>
        <w:tabs>
          <w:tab w:val="left" w:pos="426"/>
        </w:tabs>
        <w:ind w:left="426"/>
        <w:jc w:val="both"/>
      </w:pPr>
      <w:r w:rsidRPr="009B0214">
        <w:t>Участници, които по какъвто</w:t>
      </w:r>
      <w:r w:rsidR="006B7D7A">
        <w:t xml:space="preserve"> и да е</w:t>
      </w:r>
      <w:r w:rsidRPr="009B0214">
        <w:t xml:space="preserve"> начин са включили някъде в офертата си извън плика </w:t>
      </w:r>
      <w:r w:rsidR="00433ED7">
        <w:t>„</w:t>
      </w:r>
      <w:r w:rsidRPr="009B0214">
        <w:t>Ценово предложение</w:t>
      </w:r>
      <w:r w:rsidR="00433ED7">
        <w:t>“</w:t>
      </w:r>
      <w:r w:rsidRPr="009B0214">
        <w:t xml:space="preserve"> свързан</w:t>
      </w:r>
      <w:r w:rsidR="00433ED7">
        <w:t>о</w:t>
      </w:r>
      <w:r w:rsidRPr="009B0214">
        <w:t xml:space="preserve"> с предлаганата цена (или част от нея), ще бъдат отстранени от участие в процедурата.</w:t>
      </w:r>
    </w:p>
    <w:p w14:paraId="4F05B8E9" w14:textId="77777777" w:rsidR="009B0214" w:rsidRPr="009B0214" w:rsidRDefault="009B0214" w:rsidP="009B0214">
      <w:pPr>
        <w:tabs>
          <w:tab w:val="left" w:pos="426"/>
        </w:tabs>
        <w:spacing w:after="120"/>
        <w:ind w:left="426"/>
        <w:jc w:val="both"/>
      </w:pPr>
      <w:r w:rsidRPr="009B0214">
        <w:t>Цените се закръглят до втория знак след десетичната запетая.</w:t>
      </w:r>
    </w:p>
    <w:p w14:paraId="1DAAE0F2" w14:textId="77777777" w:rsidR="009B0214" w:rsidRPr="009B0214" w:rsidRDefault="009B0214" w:rsidP="009B0214">
      <w:pPr>
        <w:pStyle w:val="Default"/>
        <w:tabs>
          <w:tab w:val="left" w:pos="426"/>
        </w:tabs>
        <w:ind w:left="426"/>
        <w:jc w:val="both"/>
        <w:rPr>
          <w:color w:val="auto"/>
          <w:lang w:val="bg-BG"/>
        </w:rPr>
      </w:pPr>
    </w:p>
    <w:p w14:paraId="4748904A" w14:textId="6A27BDC7" w:rsidR="009B0214" w:rsidRPr="009B0214" w:rsidRDefault="00433ED7" w:rsidP="009B0214">
      <w:pPr>
        <w:tabs>
          <w:tab w:val="left" w:pos="426"/>
        </w:tabs>
        <w:spacing w:after="160"/>
        <w:ind w:left="426"/>
        <w:jc w:val="both"/>
        <w:rPr>
          <w:b/>
          <w:u w:val="single"/>
        </w:rPr>
      </w:pPr>
      <w:r>
        <w:rPr>
          <w:b/>
          <w:bCs/>
        </w:rPr>
        <w:t>6.</w:t>
      </w:r>
      <w:r w:rsidR="009B0214" w:rsidRPr="009B0214">
        <w:rPr>
          <w:b/>
          <w:bCs/>
        </w:rPr>
        <w:t xml:space="preserve"> </w:t>
      </w:r>
      <w:r w:rsidR="009B0214" w:rsidRPr="009B0214">
        <w:t>Документите се представят в запечатан непрозрачен плик, върху който се посочва:</w:t>
      </w:r>
    </w:p>
    <w:tbl>
      <w:tblPr>
        <w:tblStyle w:val="af2"/>
        <w:tblW w:w="8363" w:type="dxa"/>
        <w:tblInd w:w="704" w:type="dxa"/>
        <w:tblLook w:val="04A0" w:firstRow="1" w:lastRow="0" w:firstColumn="1" w:lastColumn="0" w:noHBand="0" w:noVBand="1"/>
      </w:tblPr>
      <w:tblGrid>
        <w:gridCol w:w="8363"/>
      </w:tblGrid>
      <w:tr w:rsidR="009B0214" w:rsidRPr="009B0214" w14:paraId="0577F93F" w14:textId="77777777" w:rsidTr="008E44B0">
        <w:trPr>
          <w:trHeight w:val="2509"/>
        </w:trPr>
        <w:tc>
          <w:tcPr>
            <w:tcW w:w="8363" w:type="dxa"/>
          </w:tcPr>
          <w:p w14:paraId="45D43FAC" w14:textId="5448447A" w:rsidR="009B0214" w:rsidRPr="009B0214" w:rsidRDefault="009B0214" w:rsidP="008E44B0">
            <w:pPr>
              <w:tabs>
                <w:tab w:val="left" w:pos="426"/>
              </w:tabs>
              <w:ind w:left="426"/>
              <w:jc w:val="both"/>
              <w:rPr>
                <w:sz w:val="20"/>
                <w:szCs w:val="20"/>
                <w:lang w:val="bg-BG"/>
              </w:rPr>
            </w:pPr>
            <w:r w:rsidRPr="009B0214">
              <w:rPr>
                <w:sz w:val="20"/>
                <w:szCs w:val="20"/>
                <w:lang w:val="bg-BG"/>
              </w:rPr>
              <w:t xml:space="preserve">Оферта за участие в </w:t>
            </w:r>
            <w:r w:rsidR="00433ED7">
              <w:rPr>
                <w:sz w:val="20"/>
                <w:szCs w:val="20"/>
                <w:lang w:val="bg-BG"/>
              </w:rPr>
              <w:t>процедура</w:t>
            </w:r>
            <w:r w:rsidRPr="009B0214">
              <w:rPr>
                <w:sz w:val="20"/>
                <w:szCs w:val="20"/>
                <w:lang w:val="bg-BG"/>
              </w:rPr>
              <w:t xml:space="preserve"> с предмет:</w:t>
            </w:r>
          </w:p>
          <w:p w14:paraId="7A9B8CB0" w14:textId="100313CD" w:rsidR="009B0214" w:rsidRPr="009B0214" w:rsidRDefault="009B0214" w:rsidP="008E44B0">
            <w:pPr>
              <w:tabs>
                <w:tab w:val="left" w:pos="426"/>
              </w:tabs>
              <w:ind w:left="426"/>
              <w:jc w:val="both"/>
              <w:rPr>
                <w:sz w:val="20"/>
                <w:szCs w:val="20"/>
                <w:lang w:val="bg-BG"/>
              </w:rPr>
            </w:pPr>
            <w:r w:rsidRPr="009B0214">
              <w:rPr>
                <w:sz w:val="20"/>
                <w:szCs w:val="20"/>
                <w:lang w:val="bg-BG"/>
              </w:rPr>
              <w:t xml:space="preserve">«..................................» /посочва се наименованието на </w:t>
            </w:r>
            <w:r w:rsidR="00433ED7">
              <w:rPr>
                <w:sz w:val="20"/>
                <w:szCs w:val="20"/>
                <w:lang w:val="bg-BG"/>
              </w:rPr>
              <w:t>процедура</w:t>
            </w:r>
            <w:r w:rsidRPr="009B0214">
              <w:rPr>
                <w:sz w:val="20"/>
                <w:szCs w:val="20"/>
                <w:lang w:val="bg-BG"/>
              </w:rPr>
              <w:t>/</w:t>
            </w:r>
          </w:p>
          <w:p w14:paraId="3C7128A9" w14:textId="77777777" w:rsidR="009B0214" w:rsidRPr="009B0214" w:rsidRDefault="009B0214" w:rsidP="008E44B0">
            <w:pPr>
              <w:tabs>
                <w:tab w:val="left" w:pos="426"/>
              </w:tabs>
              <w:ind w:left="426"/>
              <w:jc w:val="both"/>
              <w:rPr>
                <w:sz w:val="20"/>
                <w:szCs w:val="20"/>
                <w:lang w:val="bg-BG"/>
              </w:rPr>
            </w:pPr>
          </w:p>
          <w:p w14:paraId="5C31A473" w14:textId="77777777" w:rsidR="009B0214" w:rsidRPr="009B0214" w:rsidRDefault="009B0214" w:rsidP="008E44B0">
            <w:pPr>
              <w:tabs>
                <w:tab w:val="left" w:pos="426"/>
              </w:tabs>
              <w:ind w:left="426"/>
              <w:jc w:val="both"/>
              <w:rPr>
                <w:sz w:val="20"/>
                <w:szCs w:val="20"/>
                <w:lang w:val="bg-BG"/>
              </w:rPr>
            </w:pPr>
            <w:r w:rsidRPr="009B0214">
              <w:rPr>
                <w:sz w:val="20"/>
                <w:szCs w:val="20"/>
                <w:lang w:val="bg-BG"/>
              </w:rPr>
              <w:t>Участник:(посочва се името на участника)</w:t>
            </w:r>
          </w:p>
          <w:p w14:paraId="777EAD6F" w14:textId="77777777" w:rsidR="009B0214" w:rsidRPr="009B0214" w:rsidRDefault="009B0214" w:rsidP="008E44B0">
            <w:pPr>
              <w:tabs>
                <w:tab w:val="left" w:pos="426"/>
              </w:tabs>
              <w:ind w:left="426"/>
              <w:jc w:val="both"/>
              <w:rPr>
                <w:sz w:val="20"/>
                <w:szCs w:val="20"/>
                <w:lang w:val="bg-BG"/>
              </w:rPr>
            </w:pPr>
            <w:r w:rsidRPr="009B0214">
              <w:rPr>
                <w:sz w:val="20"/>
                <w:szCs w:val="20"/>
                <w:lang w:val="bg-BG"/>
              </w:rPr>
              <w:t>Адрес и телефон/факс и ел. поща: …………..</w:t>
            </w:r>
          </w:p>
          <w:p w14:paraId="51D07D79" w14:textId="77777777" w:rsidR="009B0214" w:rsidRPr="009B0214" w:rsidRDefault="009B0214" w:rsidP="008E44B0">
            <w:pPr>
              <w:tabs>
                <w:tab w:val="left" w:pos="426"/>
              </w:tabs>
              <w:ind w:left="426"/>
              <w:jc w:val="both"/>
              <w:rPr>
                <w:sz w:val="20"/>
                <w:szCs w:val="20"/>
                <w:lang w:val="bg-BG"/>
              </w:rPr>
            </w:pPr>
          </w:p>
          <w:p w14:paraId="466A786D" w14:textId="77777777" w:rsidR="009B0214" w:rsidRPr="009B0214" w:rsidRDefault="009B0214" w:rsidP="008E44B0">
            <w:pPr>
              <w:tabs>
                <w:tab w:val="left" w:pos="426"/>
              </w:tabs>
              <w:ind w:left="426" w:firstLine="4850"/>
              <w:jc w:val="both"/>
              <w:rPr>
                <w:sz w:val="20"/>
                <w:szCs w:val="20"/>
                <w:lang w:val="bg-BG"/>
              </w:rPr>
            </w:pPr>
            <w:r w:rsidRPr="009B0214">
              <w:rPr>
                <w:sz w:val="20"/>
                <w:szCs w:val="20"/>
                <w:lang w:val="bg-BG"/>
              </w:rPr>
              <w:t>До</w:t>
            </w:r>
          </w:p>
          <w:p w14:paraId="7D9AD5E5" w14:textId="77777777" w:rsidR="009B0214" w:rsidRPr="009B0214" w:rsidRDefault="009B0214" w:rsidP="008E44B0">
            <w:pPr>
              <w:tabs>
                <w:tab w:val="left" w:pos="426"/>
              </w:tabs>
              <w:ind w:left="426" w:firstLine="4850"/>
              <w:jc w:val="both"/>
              <w:rPr>
                <w:sz w:val="20"/>
                <w:szCs w:val="20"/>
                <w:lang w:val="bg-BG"/>
              </w:rPr>
            </w:pPr>
            <w:r w:rsidRPr="009B0214">
              <w:rPr>
                <w:sz w:val="20"/>
                <w:szCs w:val="20"/>
                <w:lang w:val="bg-BG"/>
              </w:rPr>
              <w:t>„АВТОМАГИСТРАЛИ“ ЕАД</w:t>
            </w:r>
          </w:p>
          <w:p w14:paraId="380CAC66" w14:textId="77777777" w:rsidR="009B0214" w:rsidRPr="009B0214" w:rsidRDefault="009B0214" w:rsidP="008E44B0">
            <w:pPr>
              <w:tabs>
                <w:tab w:val="left" w:pos="426"/>
              </w:tabs>
              <w:ind w:left="426" w:firstLine="4850"/>
              <w:jc w:val="both"/>
              <w:rPr>
                <w:sz w:val="20"/>
                <w:szCs w:val="20"/>
                <w:lang w:val="bg-BG"/>
              </w:rPr>
            </w:pPr>
            <w:r w:rsidRPr="009B0214">
              <w:rPr>
                <w:sz w:val="20"/>
                <w:szCs w:val="20"/>
                <w:lang w:val="bg-BG"/>
              </w:rPr>
              <w:t>Гр. София, 1618</w:t>
            </w:r>
          </w:p>
          <w:p w14:paraId="593EA8C8" w14:textId="77777777" w:rsidR="009B0214" w:rsidRPr="009B0214" w:rsidRDefault="009B0214" w:rsidP="008E44B0">
            <w:pPr>
              <w:tabs>
                <w:tab w:val="left" w:pos="426"/>
              </w:tabs>
              <w:ind w:left="426" w:firstLine="4850"/>
              <w:jc w:val="both"/>
              <w:rPr>
                <w:sz w:val="20"/>
                <w:szCs w:val="20"/>
                <w:lang w:val="bg-BG"/>
              </w:rPr>
            </w:pPr>
            <w:r w:rsidRPr="009B0214">
              <w:rPr>
                <w:sz w:val="20"/>
                <w:szCs w:val="20"/>
                <w:lang w:val="bg-BG"/>
              </w:rPr>
              <w:t>Бул. Цар Борис III, 215, ет.3</w:t>
            </w:r>
          </w:p>
          <w:p w14:paraId="53DDF7CB" w14:textId="77777777" w:rsidR="009B0214" w:rsidRPr="009B0214" w:rsidRDefault="009B0214" w:rsidP="008E44B0">
            <w:pPr>
              <w:tabs>
                <w:tab w:val="left" w:pos="426"/>
              </w:tabs>
              <w:ind w:left="426" w:firstLine="4850"/>
              <w:jc w:val="both"/>
              <w:rPr>
                <w:b/>
                <w:u w:val="single"/>
                <w:lang w:val="bg-BG"/>
              </w:rPr>
            </w:pPr>
            <w:r w:rsidRPr="009B0214">
              <w:rPr>
                <w:sz w:val="20"/>
                <w:szCs w:val="20"/>
                <w:lang w:val="bg-BG"/>
              </w:rPr>
              <w:t>деловодство</w:t>
            </w:r>
          </w:p>
        </w:tc>
      </w:tr>
    </w:tbl>
    <w:p w14:paraId="66A198D6" w14:textId="77777777" w:rsidR="009B0214" w:rsidRPr="009B0214" w:rsidRDefault="009B0214" w:rsidP="009B0214">
      <w:pPr>
        <w:pStyle w:val="Default"/>
        <w:tabs>
          <w:tab w:val="left" w:pos="426"/>
        </w:tabs>
        <w:ind w:left="426"/>
        <w:jc w:val="both"/>
        <w:rPr>
          <w:bCs/>
          <w:lang w:val="bg-BG"/>
        </w:rPr>
      </w:pPr>
    </w:p>
    <w:p w14:paraId="6071375C" w14:textId="7E3FFA96" w:rsidR="009B0214" w:rsidRPr="009B0214" w:rsidRDefault="00C338C9" w:rsidP="009B0214">
      <w:pPr>
        <w:pStyle w:val="Default"/>
        <w:tabs>
          <w:tab w:val="left" w:pos="426"/>
        </w:tabs>
        <w:ind w:left="426"/>
        <w:jc w:val="both"/>
        <w:rPr>
          <w:lang w:val="bg-BG"/>
        </w:rPr>
      </w:pPr>
      <w:r>
        <w:rPr>
          <w:bCs/>
          <w:lang w:val="bg-BG"/>
        </w:rPr>
        <w:t>6.1.</w:t>
      </w:r>
      <w:r w:rsidR="009B0214" w:rsidRPr="009B0214">
        <w:rPr>
          <w:b/>
          <w:bCs/>
          <w:lang w:val="bg-BG"/>
        </w:rPr>
        <w:t xml:space="preserve"> </w:t>
      </w:r>
      <w:r w:rsidR="009B0214" w:rsidRPr="009B0214">
        <w:rPr>
          <w:lang w:val="bg-BG"/>
        </w:rPr>
        <w:t>Пликът включва документите посочени в т. 3 „Съдържание на плика</w:t>
      </w:r>
      <w:r>
        <w:rPr>
          <w:lang w:val="bg-BG"/>
        </w:rPr>
        <w:t xml:space="preserve"> с офертата на участника</w:t>
      </w:r>
      <w:r w:rsidR="009B0214" w:rsidRPr="009B0214">
        <w:rPr>
          <w:lang w:val="bg-BG"/>
        </w:rPr>
        <w:t xml:space="preserve">“, както и отделен запечатан непрозрачен плик с надпис „Ценово предложение“, който съдържа ценовото предложение. </w:t>
      </w:r>
    </w:p>
    <w:p w14:paraId="7265BAA8" w14:textId="1CC05CBE" w:rsidR="009B0214" w:rsidRPr="009B0214" w:rsidRDefault="00D17CE3" w:rsidP="009B0214">
      <w:pPr>
        <w:pStyle w:val="Default"/>
        <w:tabs>
          <w:tab w:val="left" w:pos="426"/>
        </w:tabs>
        <w:ind w:left="426"/>
        <w:jc w:val="both"/>
        <w:rPr>
          <w:lang w:val="bg-BG"/>
        </w:rPr>
      </w:pPr>
      <w:r w:rsidRPr="00C338C9">
        <w:rPr>
          <w:b/>
          <w:lang w:val="bg-BG"/>
        </w:rPr>
        <w:t>7</w:t>
      </w:r>
      <w:r w:rsidR="009B0214" w:rsidRPr="00C338C9">
        <w:rPr>
          <w:b/>
          <w:lang w:val="bg-BG"/>
        </w:rPr>
        <w:t>.</w:t>
      </w:r>
      <w:r w:rsidR="009B0214" w:rsidRPr="009B0214">
        <w:rPr>
          <w:b/>
          <w:bCs/>
          <w:lang w:val="bg-BG"/>
        </w:rPr>
        <w:t xml:space="preserve"> </w:t>
      </w:r>
      <w:r w:rsidR="009B0214" w:rsidRPr="009B0214">
        <w:rPr>
          <w:lang w:val="bg-BG"/>
        </w:rPr>
        <w:t xml:space="preserve">Участник, документите в чиято оферта не са систематизирани по указания по-горе начин се отстранява от участие в процедурата. </w:t>
      </w:r>
    </w:p>
    <w:p w14:paraId="43B6B0FF" w14:textId="77777777" w:rsidR="009B0214" w:rsidRPr="009B0214" w:rsidRDefault="009B0214" w:rsidP="009B0214">
      <w:pPr>
        <w:pStyle w:val="Default"/>
        <w:tabs>
          <w:tab w:val="left" w:pos="426"/>
        </w:tabs>
        <w:ind w:left="426"/>
        <w:jc w:val="both"/>
        <w:rPr>
          <w:lang w:val="bg-BG"/>
        </w:rPr>
      </w:pPr>
    </w:p>
    <w:p w14:paraId="52B10B1D" w14:textId="7BA65026" w:rsidR="009B0214" w:rsidRPr="009B0214" w:rsidRDefault="00D17CE3" w:rsidP="009B0214">
      <w:pPr>
        <w:pStyle w:val="Default"/>
        <w:tabs>
          <w:tab w:val="left" w:pos="426"/>
        </w:tabs>
        <w:ind w:left="426"/>
        <w:jc w:val="both"/>
        <w:rPr>
          <w:lang w:val="bg-BG"/>
        </w:rPr>
      </w:pPr>
      <w:r>
        <w:rPr>
          <w:b/>
          <w:bCs/>
          <w:lang w:val="bg-BG"/>
        </w:rPr>
        <w:t>8</w:t>
      </w:r>
      <w:r w:rsidR="009B0214" w:rsidRPr="009B0214">
        <w:rPr>
          <w:b/>
          <w:bCs/>
          <w:lang w:val="bg-BG"/>
        </w:rPr>
        <w:t xml:space="preserve">. Място и срок за подаване на оферти </w:t>
      </w:r>
    </w:p>
    <w:p w14:paraId="6D0447A0" w14:textId="5FD99E8D" w:rsidR="009B0214" w:rsidRPr="009B0214" w:rsidRDefault="00D17CE3" w:rsidP="009B0214">
      <w:pPr>
        <w:pStyle w:val="Default"/>
        <w:tabs>
          <w:tab w:val="left" w:pos="426"/>
        </w:tabs>
        <w:ind w:left="426"/>
        <w:jc w:val="both"/>
        <w:rPr>
          <w:lang w:val="bg-BG"/>
        </w:rPr>
      </w:pPr>
      <w:r>
        <w:rPr>
          <w:bCs/>
          <w:lang w:val="bg-BG"/>
        </w:rPr>
        <w:t>8</w:t>
      </w:r>
      <w:r w:rsidR="009B0214" w:rsidRPr="009B0214">
        <w:rPr>
          <w:bCs/>
          <w:lang w:val="bg-BG"/>
        </w:rPr>
        <w:t>.1.</w:t>
      </w:r>
      <w:r w:rsidR="009B0214" w:rsidRPr="009B0214">
        <w:rPr>
          <w:b/>
          <w:bCs/>
          <w:lang w:val="bg-BG"/>
        </w:rPr>
        <w:t xml:space="preserve"> </w:t>
      </w:r>
      <w:r w:rsidR="009B0214" w:rsidRPr="009B0214">
        <w:rPr>
          <w:lang w:val="bg-BG"/>
        </w:rPr>
        <w:t xml:space="preserve">Офертата се представя от участника или от упълномощен от него представител лично или по пощата с препоръчано писмо с обратна разписка на адрес: Република България, обл. София (Столица), общ. Столична,  </w:t>
      </w:r>
      <w:bookmarkStart w:id="5" w:name="_Hlk49719878"/>
      <w:r w:rsidR="009B0214" w:rsidRPr="009B0214">
        <w:rPr>
          <w:lang w:val="bg-BG"/>
        </w:rPr>
        <w:t xml:space="preserve">гр. София 1618, бул. „Цар Борис III“ № 215, ет. </w:t>
      </w:r>
      <w:bookmarkEnd w:id="5"/>
      <w:r w:rsidR="001D4E47">
        <w:rPr>
          <w:lang w:val="bg-BG"/>
        </w:rPr>
        <w:t>4</w:t>
      </w:r>
      <w:r w:rsidR="009B0214" w:rsidRPr="009B0214">
        <w:rPr>
          <w:lang w:val="bg-BG"/>
        </w:rPr>
        <w:t xml:space="preserve">, всеки работен ден от 09:00 ч. до 16:00 ч. </w:t>
      </w:r>
    </w:p>
    <w:p w14:paraId="583CBB23" w14:textId="5A2FB3C5" w:rsidR="009B0214" w:rsidRPr="009B0214" w:rsidRDefault="00D17CE3" w:rsidP="009B0214">
      <w:pPr>
        <w:pStyle w:val="Default"/>
        <w:tabs>
          <w:tab w:val="left" w:pos="426"/>
        </w:tabs>
        <w:ind w:left="426"/>
        <w:jc w:val="both"/>
        <w:rPr>
          <w:lang w:val="bg-BG"/>
        </w:rPr>
      </w:pPr>
      <w:r>
        <w:rPr>
          <w:bCs/>
          <w:lang w:val="bg-BG"/>
        </w:rPr>
        <w:t>8</w:t>
      </w:r>
      <w:r w:rsidR="009B0214" w:rsidRPr="009B0214">
        <w:rPr>
          <w:bCs/>
          <w:lang w:val="bg-BG"/>
        </w:rPr>
        <w:t>.2.</w:t>
      </w:r>
      <w:r w:rsidR="009B0214" w:rsidRPr="009B0214">
        <w:rPr>
          <w:b/>
          <w:bCs/>
          <w:lang w:val="bg-BG"/>
        </w:rPr>
        <w:t xml:space="preserve"> </w:t>
      </w:r>
      <w:r w:rsidR="009B0214" w:rsidRPr="009B0214">
        <w:rPr>
          <w:lang w:val="bg-BG"/>
        </w:rPr>
        <w:t>Срокът за подаване на оферти е посочен в поканата</w:t>
      </w:r>
      <w:r w:rsidR="00C338C9">
        <w:rPr>
          <w:lang w:val="bg-BG"/>
        </w:rPr>
        <w:t xml:space="preserve"> за участие в процедурата</w:t>
      </w:r>
      <w:r w:rsidR="009B0214" w:rsidRPr="009B0214">
        <w:rPr>
          <w:lang w:val="bg-BG"/>
        </w:rPr>
        <w:t xml:space="preserve">. </w:t>
      </w:r>
    </w:p>
    <w:p w14:paraId="43811E91" w14:textId="59F0F807" w:rsidR="009B0214" w:rsidRPr="009B0214" w:rsidRDefault="00D17CE3" w:rsidP="009B0214">
      <w:pPr>
        <w:pStyle w:val="Default"/>
        <w:tabs>
          <w:tab w:val="left" w:pos="426"/>
        </w:tabs>
        <w:ind w:left="426"/>
        <w:jc w:val="both"/>
        <w:rPr>
          <w:lang w:val="bg-BG"/>
        </w:rPr>
      </w:pPr>
      <w:r>
        <w:rPr>
          <w:bCs/>
          <w:lang w:val="bg-BG"/>
        </w:rPr>
        <w:t>8</w:t>
      </w:r>
      <w:r w:rsidR="009B0214" w:rsidRPr="009B0214">
        <w:rPr>
          <w:bCs/>
          <w:lang w:val="bg-BG"/>
        </w:rPr>
        <w:t>.3.</w:t>
      </w:r>
      <w:r w:rsidR="009B0214" w:rsidRPr="009B0214">
        <w:rPr>
          <w:b/>
          <w:bCs/>
          <w:lang w:val="bg-BG"/>
        </w:rPr>
        <w:t xml:space="preserve"> </w:t>
      </w:r>
      <w:r w:rsidR="009B0214" w:rsidRPr="009B0214">
        <w:rPr>
          <w:lang w:val="bg-BG"/>
        </w:rPr>
        <w:t xml:space="preserve">До изтичане на срока за получаване на оферти, всеки участник може да промени, допълни или оттегли офертата си. </w:t>
      </w:r>
    </w:p>
    <w:p w14:paraId="4FB01A4B" w14:textId="2C2DBD07" w:rsidR="009B0214" w:rsidRPr="009B0214" w:rsidRDefault="00D17CE3" w:rsidP="009B0214">
      <w:pPr>
        <w:pStyle w:val="Default"/>
        <w:tabs>
          <w:tab w:val="left" w:pos="426"/>
        </w:tabs>
        <w:ind w:left="426"/>
        <w:jc w:val="both"/>
        <w:rPr>
          <w:color w:val="auto"/>
          <w:lang w:val="bg-BG"/>
        </w:rPr>
      </w:pPr>
      <w:r>
        <w:rPr>
          <w:bCs/>
          <w:color w:val="auto"/>
          <w:lang w:val="bg-BG"/>
        </w:rPr>
        <w:t>8</w:t>
      </w:r>
      <w:r w:rsidR="009B0214" w:rsidRPr="009B0214">
        <w:rPr>
          <w:bCs/>
          <w:color w:val="auto"/>
          <w:lang w:val="bg-BG"/>
        </w:rPr>
        <w:t>.</w:t>
      </w:r>
      <w:r w:rsidR="00C338C9">
        <w:rPr>
          <w:bCs/>
          <w:color w:val="auto"/>
          <w:lang w:val="bg-BG"/>
        </w:rPr>
        <w:t>4</w:t>
      </w:r>
      <w:r w:rsidR="009B0214" w:rsidRPr="009B0214">
        <w:rPr>
          <w:bCs/>
          <w:color w:val="auto"/>
          <w:lang w:val="bg-BG"/>
        </w:rPr>
        <w:t>.</w:t>
      </w:r>
      <w:r w:rsidR="009B0214" w:rsidRPr="009B0214">
        <w:rPr>
          <w:b/>
          <w:bCs/>
          <w:color w:val="auto"/>
          <w:lang w:val="bg-BG"/>
        </w:rPr>
        <w:t xml:space="preserve"> </w:t>
      </w:r>
      <w:r w:rsidR="009B0214" w:rsidRPr="009B0214">
        <w:rPr>
          <w:color w:val="auto"/>
          <w:lang w:val="bg-BG"/>
        </w:rPr>
        <w:t xml:space="preserve">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 </w:t>
      </w:r>
    </w:p>
    <w:p w14:paraId="31ED9FDD" w14:textId="77777777" w:rsidR="009B0214" w:rsidRPr="009B0214" w:rsidRDefault="009B0214" w:rsidP="009B0214">
      <w:pPr>
        <w:pStyle w:val="Default"/>
        <w:tabs>
          <w:tab w:val="left" w:pos="426"/>
        </w:tabs>
        <w:ind w:left="426"/>
        <w:jc w:val="both"/>
        <w:rPr>
          <w:color w:val="auto"/>
          <w:lang w:val="bg-BG"/>
        </w:rPr>
      </w:pPr>
    </w:p>
    <w:p w14:paraId="041ABB5A" w14:textId="71B97EE5" w:rsidR="009B0214" w:rsidRPr="009B0214" w:rsidRDefault="00132D2D" w:rsidP="009B0214">
      <w:pPr>
        <w:pStyle w:val="Default"/>
        <w:tabs>
          <w:tab w:val="left" w:pos="426"/>
        </w:tabs>
        <w:ind w:left="426"/>
        <w:jc w:val="both"/>
        <w:rPr>
          <w:color w:val="auto"/>
          <w:lang w:val="bg-BG"/>
        </w:rPr>
      </w:pPr>
      <w:r>
        <w:rPr>
          <w:b/>
          <w:bCs/>
          <w:color w:val="auto"/>
          <w:lang w:val="bg-BG"/>
        </w:rPr>
        <w:t>9</w:t>
      </w:r>
      <w:r w:rsidR="009B0214" w:rsidRPr="009B0214">
        <w:rPr>
          <w:b/>
          <w:bCs/>
          <w:color w:val="auto"/>
          <w:lang w:val="bg-BG"/>
        </w:rPr>
        <w:t>. Приемане и връщане на оферти</w:t>
      </w:r>
      <w:r w:rsidR="00C338C9">
        <w:rPr>
          <w:b/>
          <w:bCs/>
          <w:color w:val="auto"/>
          <w:lang w:val="bg-BG"/>
        </w:rPr>
        <w:t>:</w:t>
      </w:r>
      <w:r w:rsidR="009B0214" w:rsidRPr="009B0214">
        <w:rPr>
          <w:b/>
          <w:bCs/>
          <w:color w:val="auto"/>
          <w:lang w:val="bg-BG"/>
        </w:rPr>
        <w:t xml:space="preserve"> </w:t>
      </w:r>
    </w:p>
    <w:p w14:paraId="10922BE9" w14:textId="13766463" w:rsidR="009B0214" w:rsidRPr="009B0214" w:rsidRDefault="00132D2D" w:rsidP="009B0214">
      <w:pPr>
        <w:pStyle w:val="Default"/>
        <w:tabs>
          <w:tab w:val="left" w:pos="426"/>
        </w:tabs>
        <w:ind w:left="426"/>
        <w:jc w:val="both"/>
        <w:rPr>
          <w:color w:val="auto"/>
          <w:lang w:val="bg-BG"/>
        </w:rPr>
      </w:pPr>
      <w:r>
        <w:rPr>
          <w:bCs/>
          <w:color w:val="auto"/>
          <w:lang w:val="bg-BG"/>
        </w:rPr>
        <w:t>9</w:t>
      </w:r>
      <w:r w:rsidR="009B0214" w:rsidRPr="009B0214">
        <w:rPr>
          <w:bCs/>
          <w:color w:val="auto"/>
          <w:lang w:val="bg-BG"/>
        </w:rPr>
        <w:t xml:space="preserve">.1. </w:t>
      </w:r>
      <w:r w:rsidR="009B0214" w:rsidRPr="009B0214">
        <w:rPr>
          <w:color w:val="auto"/>
          <w:lang w:val="bg-BG"/>
        </w:rPr>
        <w:t>При подаване на офертата и приемането й върху плика се отбелязва входящ номер</w:t>
      </w:r>
      <w:r>
        <w:rPr>
          <w:color w:val="auto"/>
          <w:lang w:val="bg-BG"/>
        </w:rPr>
        <w:t xml:space="preserve"> и </w:t>
      </w:r>
      <w:r w:rsidR="009B0214" w:rsidRPr="009B0214">
        <w:rPr>
          <w:color w:val="auto"/>
          <w:lang w:val="bg-BG"/>
        </w:rPr>
        <w:t>дата на постъпване и посочените данни се отбелязват във входящ регистър. На всеки един участник, се предоставя лист с отбелязан на него регистрационен номер и дата на подаване на офертата за участие в процедура.</w:t>
      </w:r>
    </w:p>
    <w:p w14:paraId="52AB56AC" w14:textId="57DDD6F8" w:rsidR="009B0214" w:rsidRPr="009B0214" w:rsidRDefault="00132D2D" w:rsidP="009B0214">
      <w:pPr>
        <w:pStyle w:val="Default"/>
        <w:tabs>
          <w:tab w:val="left" w:pos="426"/>
        </w:tabs>
        <w:ind w:left="426"/>
        <w:jc w:val="both"/>
        <w:rPr>
          <w:color w:val="auto"/>
          <w:lang w:val="bg-BG"/>
        </w:rPr>
      </w:pPr>
      <w:r>
        <w:rPr>
          <w:bCs/>
          <w:color w:val="auto"/>
          <w:lang w:val="bg-BG"/>
        </w:rPr>
        <w:t>9</w:t>
      </w:r>
      <w:r w:rsidR="009B0214" w:rsidRPr="009B0214">
        <w:rPr>
          <w:bCs/>
          <w:color w:val="auto"/>
          <w:lang w:val="bg-BG"/>
        </w:rPr>
        <w:t xml:space="preserve">.2. </w:t>
      </w:r>
      <w:r w:rsidR="009B0214" w:rsidRPr="009B0214">
        <w:rPr>
          <w:color w:val="auto"/>
          <w:lang w:val="bg-BG"/>
        </w:rPr>
        <w:t xml:space="preserve">Оферти, които са представени след изтичане на крайния срок за получаване или в </w:t>
      </w:r>
      <w:proofErr w:type="spellStart"/>
      <w:r w:rsidR="009B0214" w:rsidRPr="009B0214">
        <w:rPr>
          <w:color w:val="auto"/>
          <w:lang w:val="bg-BG"/>
        </w:rPr>
        <w:t>незапечатан</w:t>
      </w:r>
      <w:proofErr w:type="spellEnd"/>
      <w:r w:rsidR="009B0214" w:rsidRPr="009B0214">
        <w:rPr>
          <w:color w:val="auto"/>
          <w:lang w:val="bg-BG"/>
        </w:rPr>
        <w:t xml:space="preserve">, прозрачен или скъсан плик, не се приемат за участие в процедурата и се връщат незабавно на участниците. Тези обстоятелства се отбелязват във входящия регистър. </w:t>
      </w:r>
    </w:p>
    <w:p w14:paraId="1228D3D6" w14:textId="4D846DA6" w:rsidR="009B0214" w:rsidRPr="009B0214" w:rsidRDefault="00132D2D" w:rsidP="009B0214">
      <w:pPr>
        <w:pStyle w:val="Default"/>
        <w:tabs>
          <w:tab w:val="left" w:pos="426"/>
        </w:tabs>
        <w:ind w:left="426"/>
        <w:jc w:val="both"/>
        <w:rPr>
          <w:color w:val="auto"/>
          <w:lang w:val="bg-BG"/>
        </w:rPr>
      </w:pPr>
      <w:r>
        <w:rPr>
          <w:bCs/>
          <w:color w:val="auto"/>
          <w:lang w:val="bg-BG"/>
        </w:rPr>
        <w:t>9</w:t>
      </w:r>
      <w:r w:rsidR="009B0214" w:rsidRPr="009B0214">
        <w:rPr>
          <w:bCs/>
          <w:color w:val="auto"/>
          <w:lang w:val="bg-BG"/>
        </w:rPr>
        <w:t xml:space="preserve">.3. </w:t>
      </w:r>
      <w:r w:rsidR="009B0214" w:rsidRPr="009B0214">
        <w:rPr>
          <w:color w:val="auto"/>
          <w:lang w:val="bg-BG"/>
        </w:rPr>
        <w:t xml:space="preserve">Когато към момента на изтичане крайния срок за получаване на офертите посочен в Поканата за </w:t>
      </w:r>
      <w:r w:rsidR="00A7516C">
        <w:rPr>
          <w:color w:val="auto"/>
          <w:lang w:val="bg-BG"/>
        </w:rPr>
        <w:t>участие в</w:t>
      </w:r>
      <w:r w:rsidR="009B0214" w:rsidRPr="009B0214">
        <w:rPr>
          <w:color w:val="auto"/>
          <w:lang w:val="bg-BG"/>
        </w:rPr>
        <w:t xml:space="preserve"> </w:t>
      </w:r>
      <w:r w:rsidR="00C338C9">
        <w:rPr>
          <w:color w:val="auto"/>
          <w:lang w:val="bg-BG"/>
        </w:rPr>
        <w:t>процедурата</w:t>
      </w:r>
      <w:r w:rsidR="009B0214" w:rsidRPr="009B0214">
        <w:rPr>
          <w:color w:val="auto"/>
          <w:lang w:val="bg-BG"/>
        </w:rPr>
        <w:t xml:space="preserve">,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 </w:t>
      </w:r>
    </w:p>
    <w:p w14:paraId="435379EE" w14:textId="5855B7EC" w:rsidR="009B0214" w:rsidRPr="009B0214" w:rsidRDefault="00132D2D" w:rsidP="009B0214">
      <w:pPr>
        <w:pStyle w:val="Default"/>
        <w:tabs>
          <w:tab w:val="left" w:pos="426"/>
        </w:tabs>
        <w:ind w:left="426"/>
        <w:jc w:val="both"/>
        <w:rPr>
          <w:color w:val="auto"/>
          <w:lang w:val="bg-BG"/>
        </w:rPr>
      </w:pPr>
      <w:r>
        <w:rPr>
          <w:bCs/>
          <w:color w:val="auto"/>
          <w:lang w:val="bg-BG"/>
        </w:rPr>
        <w:t>9</w:t>
      </w:r>
      <w:r w:rsidR="009B0214" w:rsidRPr="009B0214">
        <w:rPr>
          <w:bCs/>
          <w:color w:val="auto"/>
          <w:lang w:val="bg-BG"/>
        </w:rPr>
        <w:t>.4.</w:t>
      </w:r>
      <w:r w:rsidR="009B0214" w:rsidRPr="009B0214">
        <w:rPr>
          <w:b/>
          <w:bCs/>
          <w:color w:val="auto"/>
          <w:lang w:val="bg-BG"/>
        </w:rPr>
        <w:t xml:space="preserve"> </w:t>
      </w:r>
      <w:r w:rsidR="009B0214" w:rsidRPr="009B0214">
        <w:rPr>
          <w:color w:val="auto"/>
          <w:lang w:val="bg-BG"/>
        </w:rPr>
        <w:t xml:space="preserve">Не се допуска приемане на оферти от лица, които не са включени в списъка по т. </w:t>
      </w:r>
      <w:r>
        <w:rPr>
          <w:color w:val="auto"/>
          <w:lang w:val="bg-BG"/>
        </w:rPr>
        <w:t>9</w:t>
      </w:r>
      <w:r w:rsidR="009B0214" w:rsidRPr="009B0214">
        <w:rPr>
          <w:color w:val="auto"/>
          <w:lang w:val="bg-BG"/>
        </w:rPr>
        <w:t xml:space="preserve">.3. </w:t>
      </w:r>
    </w:p>
    <w:p w14:paraId="74797A59" w14:textId="77777777" w:rsidR="009B0214" w:rsidRPr="009B0214" w:rsidRDefault="009B0214" w:rsidP="009B0214">
      <w:pPr>
        <w:pStyle w:val="Default"/>
        <w:tabs>
          <w:tab w:val="left" w:pos="426"/>
        </w:tabs>
        <w:ind w:left="426"/>
        <w:jc w:val="both"/>
        <w:rPr>
          <w:color w:val="auto"/>
          <w:lang w:val="bg-BG"/>
        </w:rPr>
      </w:pPr>
    </w:p>
    <w:p w14:paraId="73578ED5" w14:textId="6C6F61AD" w:rsidR="009B0214" w:rsidRPr="009B0214" w:rsidRDefault="00803711" w:rsidP="009B0214">
      <w:pPr>
        <w:pStyle w:val="Default"/>
        <w:tabs>
          <w:tab w:val="left" w:pos="426"/>
        </w:tabs>
        <w:ind w:left="426"/>
        <w:jc w:val="both"/>
        <w:rPr>
          <w:color w:val="auto"/>
          <w:lang w:val="bg-BG"/>
        </w:rPr>
      </w:pPr>
      <w:r>
        <w:rPr>
          <w:b/>
          <w:bCs/>
          <w:color w:val="auto"/>
          <w:lang w:val="bg-BG"/>
        </w:rPr>
        <w:t>10</w:t>
      </w:r>
      <w:r w:rsidR="009B0214" w:rsidRPr="009B0214">
        <w:rPr>
          <w:b/>
          <w:bCs/>
          <w:color w:val="auto"/>
          <w:lang w:val="bg-BG"/>
        </w:rPr>
        <w:t>. Отваряне на офертите</w:t>
      </w:r>
      <w:r w:rsidR="00A7516C">
        <w:rPr>
          <w:b/>
          <w:bCs/>
          <w:color w:val="auto"/>
          <w:lang w:val="bg-BG"/>
        </w:rPr>
        <w:t>:</w:t>
      </w:r>
      <w:r w:rsidR="009B0214" w:rsidRPr="009B0214">
        <w:rPr>
          <w:b/>
          <w:bCs/>
          <w:color w:val="auto"/>
          <w:lang w:val="bg-BG"/>
        </w:rPr>
        <w:t xml:space="preserve"> </w:t>
      </w:r>
    </w:p>
    <w:p w14:paraId="010F6DCE" w14:textId="1335FD1F" w:rsidR="009B0214" w:rsidRPr="009B0214" w:rsidRDefault="00803711" w:rsidP="009B0214">
      <w:pPr>
        <w:pStyle w:val="Default"/>
        <w:tabs>
          <w:tab w:val="left" w:pos="426"/>
        </w:tabs>
        <w:ind w:left="426"/>
        <w:jc w:val="both"/>
        <w:rPr>
          <w:color w:val="auto"/>
          <w:lang w:val="bg-BG"/>
        </w:rPr>
      </w:pPr>
      <w:r>
        <w:rPr>
          <w:bCs/>
          <w:color w:val="auto"/>
          <w:lang w:val="bg-BG"/>
        </w:rPr>
        <w:t>10</w:t>
      </w:r>
      <w:r w:rsidR="009B0214" w:rsidRPr="009B0214">
        <w:rPr>
          <w:bCs/>
          <w:color w:val="auto"/>
          <w:lang w:val="bg-BG"/>
        </w:rPr>
        <w:t>.1.</w:t>
      </w:r>
      <w:r w:rsidR="009B0214" w:rsidRPr="009B0214">
        <w:rPr>
          <w:b/>
          <w:bCs/>
          <w:color w:val="auto"/>
          <w:lang w:val="bg-BG"/>
        </w:rPr>
        <w:t xml:space="preserve"> </w:t>
      </w:r>
      <w:r w:rsidR="009B0214" w:rsidRPr="009B0214">
        <w:rPr>
          <w:color w:val="auto"/>
          <w:lang w:val="bg-BG"/>
        </w:rPr>
        <w:t>След изтичане на срока за получаване на оферти за участие в п</w:t>
      </w:r>
      <w:r w:rsidR="00F84D20">
        <w:rPr>
          <w:color w:val="auto"/>
          <w:lang w:val="bg-BG"/>
        </w:rPr>
        <w:t>роцедурата</w:t>
      </w:r>
      <w:r w:rsidR="009B0214" w:rsidRPr="009B0214">
        <w:rPr>
          <w:color w:val="auto"/>
          <w:lang w:val="bg-BG"/>
        </w:rPr>
        <w:t xml:space="preserve">, назначена от Възложителя комисия разглежда, оценява и класира представените оферти.  </w:t>
      </w:r>
    </w:p>
    <w:p w14:paraId="47F42504" w14:textId="4099CDEF" w:rsidR="009B0214" w:rsidRPr="009B0214" w:rsidRDefault="00803711" w:rsidP="009B0214">
      <w:pPr>
        <w:tabs>
          <w:tab w:val="left" w:pos="426"/>
        </w:tabs>
        <w:ind w:left="426"/>
        <w:jc w:val="both"/>
      </w:pPr>
      <w:r>
        <w:rPr>
          <w:bCs/>
        </w:rPr>
        <w:t>10</w:t>
      </w:r>
      <w:r w:rsidR="009B0214" w:rsidRPr="009B0214">
        <w:rPr>
          <w:bCs/>
        </w:rPr>
        <w:t>.2.</w:t>
      </w:r>
      <w:r w:rsidR="009B0214" w:rsidRPr="009B0214">
        <w:rPr>
          <w:b/>
          <w:bCs/>
        </w:rPr>
        <w:t xml:space="preserve"> </w:t>
      </w:r>
      <w:r w:rsidR="009B0214" w:rsidRPr="009B0214">
        <w:t>Отварянето на офертите се извършва на закрито заседание на комисията.</w:t>
      </w:r>
    </w:p>
    <w:p w14:paraId="0EC70BA1" w14:textId="251CD997" w:rsidR="008D0CB3" w:rsidRDefault="008D0CB3" w:rsidP="00CB78D5">
      <w:pPr>
        <w:tabs>
          <w:tab w:val="left" w:pos="426"/>
        </w:tabs>
        <w:ind w:left="426"/>
        <w:jc w:val="both"/>
      </w:pPr>
    </w:p>
    <w:p w14:paraId="27273C97" w14:textId="274C2248" w:rsidR="00A7516C" w:rsidRDefault="00A7516C" w:rsidP="00CB78D5">
      <w:pPr>
        <w:tabs>
          <w:tab w:val="left" w:pos="426"/>
        </w:tabs>
        <w:ind w:left="426"/>
        <w:jc w:val="both"/>
      </w:pPr>
    </w:p>
    <w:tbl>
      <w:tblPr>
        <w:tblStyle w:val="af2"/>
        <w:tblW w:w="0" w:type="auto"/>
        <w:tblInd w:w="421" w:type="dxa"/>
        <w:tblLook w:val="04A0" w:firstRow="1" w:lastRow="0" w:firstColumn="1" w:lastColumn="0" w:noHBand="0" w:noVBand="1"/>
      </w:tblPr>
      <w:tblGrid>
        <w:gridCol w:w="9300"/>
      </w:tblGrid>
      <w:tr w:rsidR="008D0CB3" w:rsidRPr="009B0214" w14:paraId="34E8AC08" w14:textId="77777777" w:rsidTr="009B0214">
        <w:trPr>
          <w:trHeight w:val="699"/>
        </w:trPr>
        <w:tc>
          <w:tcPr>
            <w:tcW w:w="9300" w:type="dxa"/>
          </w:tcPr>
          <w:p w14:paraId="1AA0F85E" w14:textId="3129A146" w:rsidR="008D0CB3" w:rsidRPr="009B0214" w:rsidRDefault="008D0CB3" w:rsidP="008B3748">
            <w:pPr>
              <w:spacing w:after="160" w:line="259" w:lineRule="auto"/>
              <w:jc w:val="center"/>
              <w:rPr>
                <w:b/>
                <w:lang w:val="bg-BG"/>
              </w:rPr>
            </w:pPr>
            <w:r w:rsidRPr="009B0214">
              <w:rPr>
                <w:b/>
                <w:lang w:val="bg-BG"/>
              </w:rPr>
              <w:t xml:space="preserve">ІV. ИЗИСКВАНИЯ КЪМ ИЗПЪЛНЕНИЕТО НА </w:t>
            </w:r>
            <w:r w:rsidR="00A7516C">
              <w:rPr>
                <w:b/>
                <w:lang w:val="bg-BG"/>
              </w:rPr>
              <w:t>ПРОЦЕДУРАТА</w:t>
            </w:r>
          </w:p>
          <w:p w14:paraId="2C64DFC1" w14:textId="77777777" w:rsidR="008D0CB3" w:rsidRPr="009B0214" w:rsidRDefault="008D0CB3" w:rsidP="008B3748">
            <w:pPr>
              <w:spacing w:after="160" w:line="259" w:lineRule="auto"/>
              <w:jc w:val="center"/>
              <w:rPr>
                <w:b/>
                <w:u w:val="single"/>
                <w:lang w:val="bg-BG"/>
              </w:rPr>
            </w:pPr>
            <w:r w:rsidRPr="009B0214">
              <w:rPr>
                <w:b/>
                <w:lang w:val="bg-BG"/>
              </w:rPr>
              <w:t>ТЕХНИЧЕСКА СПЕЦИФИКАЦИЯ</w:t>
            </w:r>
          </w:p>
        </w:tc>
      </w:tr>
    </w:tbl>
    <w:p w14:paraId="5D1C7C3B" w14:textId="77777777" w:rsidR="008D0CB3" w:rsidRPr="009B0214" w:rsidRDefault="008D0CB3" w:rsidP="008D0CB3">
      <w:pPr>
        <w:jc w:val="both"/>
        <w:rPr>
          <w:b/>
        </w:rPr>
      </w:pPr>
    </w:p>
    <w:p w14:paraId="28D6CEA8" w14:textId="0D9EE41B" w:rsidR="008D0CB3" w:rsidRPr="009B0214" w:rsidRDefault="008D0CB3" w:rsidP="008D0CB3">
      <w:pPr>
        <w:jc w:val="center"/>
        <w:rPr>
          <w:b/>
        </w:rPr>
      </w:pPr>
      <w:r w:rsidRPr="009B0214">
        <w:rPr>
          <w:b/>
        </w:rPr>
        <w:t>ТЕХНИЧЕСК</w:t>
      </w:r>
      <w:r w:rsidR="00D27A03">
        <w:rPr>
          <w:b/>
        </w:rPr>
        <w:t>А</w:t>
      </w:r>
      <w:r w:rsidRPr="009B0214">
        <w:rPr>
          <w:b/>
        </w:rPr>
        <w:t xml:space="preserve"> СПЕЦИФИКАЦИ</w:t>
      </w:r>
      <w:r w:rsidR="00D27A03">
        <w:rPr>
          <w:b/>
        </w:rPr>
        <w:t>Я</w:t>
      </w:r>
    </w:p>
    <w:p w14:paraId="31AD3929" w14:textId="77777777" w:rsidR="00A7516C" w:rsidRDefault="00A7516C" w:rsidP="008D0CB3">
      <w:pPr>
        <w:ind w:left="426"/>
        <w:jc w:val="both"/>
        <w:rPr>
          <w:b/>
        </w:rPr>
      </w:pPr>
    </w:p>
    <w:p w14:paraId="53C2DA19" w14:textId="267A020B" w:rsidR="008D0CB3" w:rsidRPr="009B0214" w:rsidRDefault="008D0CB3" w:rsidP="008D0CB3">
      <w:pPr>
        <w:ind w:left="426"/>
        <w:jc w:val="both"/>
        <w:rPr>
          <w:b/>
        </w:rPr>
      </w:pPr>
      <w:r w:rsidRPr="009B0214">
        <w:rPr>
          <w:b/>
        </w:rPr>
        <w:t>1. Общи изисквания:</w:t>
      </w:r>
    </w:p>
    <w:p w14:paraId="6C5131BC" w14:textId="77777777" w:rsidR="00D1226A" w:rsidRDefault="00D1226A" w:rsidP="00D1226A">
      <w:pPr>
        <w:ind w:left="426"/>
        <w:jc w:val="both"/>
      </w:pPr>
      <w:bookmarkStart w:id="6" w:name="_Hlk63430923"/>
      <w:r>
        <w:t xml:space="preserve">1. Спечелилият участник следва да представи документи, удостоверяващи съответствието на </w:t>
      </w:r>
      <w:proofErr w:type="spellStart"/>
      <w:r>
        <w:t>корнизните</w:t>
      </w:r>
      <w:proofErr w:type="spellEnd"/>
      <w:r>
        <w:t xml:space="preserve"> дъски от </w:t>
      </w:r>
      <w:proofErr w:type="spellStart"/>
      <w:r>
        <w:t>полимербетон</w:t>
      </w:r>
      <w:proofErr w:type="spellEnd"/>
      <w:r>
        <w:t xml:space="preserve"> с техническата спецификация и сертификати/декларации за произход и качество на доставените материали.</w:t>
      </w:r>
    </w:p>
    <w:p w14:paraId="01EDEC8A" w14:textId="407E9C86" w:rsidR="00D1226A" w:rsidRDefault="00D1226A" w:rsidP="00D1226A">
      <w:pPr>
        <w:ind w:left="426"/>
        <w:jc w:val="both"/>
      </w:pPr>
      <w:r>
        <w:t xml:space="preserve"> 2. </w:t>
      </w:r>
      <w:proofErr w:type="spellStart"/>
      <w:r>
        <w:t>Корнизните</w:t>
      </w:r>
      <w:proofErr w:type="spellEnd"/>
      <w:r>
        <w:t xml:space="preserve"> дъски от </w:t>
      </w:r>
      <w:proofErr w:type="spellStart"/>
      <w:r>
        <w:t>полимербетон</w:t>
      </w:r>
      <w:proofErr w:type="spellEnd"/>
      <w:r>
        <w:t>, следва да отговарят на всички приложими нормативни</w:t>
      </w:r>
      <w:r w:rsidR="00E46438">
        <w:t xml:space="preserve"> </w:t>
      </w:r>
      <w:r>
        <w:t>изисквания,</w:t>
      </w:r>
      <w:r w:rsidR="00E46438">
        <w:t xml:space="preserve"> като „</w:t>
      </w:r>
      <w:r>
        <w:t>Техническа спецификация“ на Агенция „Пътна Инфраструктура“, Хармонизирани стандарти по EN-БДС: БДС EN 14617 – 15 от 2006 (за якост на опън); БДС EN 14617 – 2 от 2016 г., (за якост при огъване); БДС EN 14617 – 1 от 2013</w:t>
      </w:r>
      <w:r w:rsidR="00E46438">
        <w:t xml:space="preserve"> г. </w:t>
      </w:r>
      <w:r>
        <w:t>(за абсорбция на вода), както и други приложими;</w:t>
      </w:r>
    </w:p>
    <w:p w14:paraId="1F982BB3" w14:textId="22997E42" w:rsidR="00D1226A" w:rsidRDefault="00D1226A" w:rsidP="00D1226A">
      <w:pPr>
        <w:ind w:left="426"/>
        <w:jc w:val="both"/>
      </w:pPr>
      <w:r>
        <w:t>3. Всички други нормативни документи, приложими за изпълнение на съответните дейности, предмет на обществената поръчка.</w:t>
      </w:r>
    </w:p>
    <w:p w14:paraId="2BD12309" w14:textId="77777777" w:rsidR="00D1226A" w:rsidRDefault="00D1226A" w:rsidP="00D1226A">
      <w:pPr>
        <w:ind w:left="426"/>
        <w:jc w:val="both"/>
      </w:pPr>
      <w:r>
        <w:t xml:space="preserve">*По отношение на посочените в документите от настоящия раздел конкретни стандарти, спецификации, технически одобрения или други технически референции, Възложителят ще приеме за отговарящи на изискванията и техните еквиваленти. </w:t>
      </w:r>
    </w:p>
    <w:p w14:paraId="61EDCF8A" w14:textId="4F773AC6" w:rsidR="00D1226A" w:rsidRDefault="00D1226A" w:rsidP="00D1226A">
      <w:pPr>
        <w:ind w:left="426"/>
        <w:jc w:val="both"/>
      </w:pPr>
      <w:r>
        <w:lastRenderedPageBreak/>
        <w:t>4. Възложителят си запазва правото да увеличи, намали или да не заяви даден вид стока или, съобразно нуждите си и в рамките на осигуреното финансиране. Доставките ще се изпълняват след предварителни заявки в зависимост от конкретните потребности на "АВТОМАГИСТРАЛИ" ЕАД.</w:t>
      </w:r>
    </w:p>
    <w:p w14:paraId="2C169453" w14:textId="77777777" w:rsidR="00D1226A" w:rsidRDefault="00D1226A" w:rsidP="00D1226A">
      <w:pPr>
        <w:ind w:left="426"/>
        <w:jc w:val="both"/>
      </w:pPr>
    </w:p>
    <w:p w14:paraId="6179E2AC" w14:textId="2D9E1145" w:rsidR="00D1226A" w:rsidRDefault="00D1226A" w:rsidP="00D1226A">
      <w:pPr>
        <w:ind w:left="426"/>
        <w:jc w:val="both"/>
      </w:pPr>
      <w:r>
        <w:t xml:space="preserve">5. </w:t>
      </w:r>
      <w:r w:rsidR="005A083F">
        <w:t xml:space="preserve"> </w:t>
      </w:r>
      <w:bookmarkEnd w:id="6"/>
      <w:r w:rsidRPr="00D1226A">
        <w:t>Показатели</w:t>
      </w:r>
      <w:r w:rsidR="00C01BB7">
        <w:t>,</w:t>
      </w:r>
      <w:r w:rsidRPr="00D1226A">
        <w:t xml:space="preserve"> на които трябва да отговарят </w:t>
      </w:r>
      <w:proofErr w:type="spellStart"/>
      <w:r w:rsidRPr="00D1226A">
        <w:t>корнизните</w:t>
      </w:r>
      <w:proofErr w:type="spellEnd"/>
      <w:r w:rsidRPr="00D1226A">
        <w:t xml:space="preserve"> дъски от </w:t>
      </w:r>
      <w:proofErr w:type="spellStart"/>
      <w:r w:rsidRPr="00D1226A">
        <w:t>полимербетон</w:t>
      </w:r>
      <w:proofErr w:type="spellEnd"/>
      <w:r>
        <w:t>:</w:t>
      </w:r>
    </w:p>
    <w:p w14:paraId="0AD522A0" w14:textId="77777777" w:rsidR="00C01BB7" w:rsidRPr="00D1226A" w:rsidRDefault="00C01BB7" w:rsidP="00D1226A">
      <w:pPr>
        <w:ind w:left="426"/>
        <w:jc w:val="both"/>
      </w:pPr>
    </w:p>
    <w:tbl>
      <w:tblPr>
        <w:tblW w:w="9541" w:type="dxa"/>
        <w:tblInd w:w="416" w:type="dxa"/>
        <w:tblCellMar>
          <w:left w:w="70" w:type="dxa"/>
          <w:right w:w="70" w:type="dxa"/>
        </w:tblCellMar>
        <w:tblLook w:val="04A0" w:firstRow="1" w:lastRow="0" w:firstColumn="1" w:lastColumn="0" w:noHBand="0" w:noVBand="1"/>
      </w:tblPr>
      <w:tblGrid>
        <w:gridCol w:w="2268"/>
        <w:gridCol w:w="1842"/>
        <w:gridCol w:w="5431"/>
      </w:tblGrid>
      <w:tr w:rsidR="00D1226A" w:rsidRPr="00CD4DB0" w14:paraId="6FECAAF3" w14:textId="77777777" w:rsidTr="00C01BB7">
        <w:trPr>
          <w:trHeight w:val="330"/>
        </w:trPr>
        <w:tc>
          <w:tcPr>
            <w:tcW w:w="226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81477D1" w14:textId="7A1701A0" w:rsidR="00D1226A" w:rsidRPr="00CD4DB0" w:rsidRDefault="00D1226A" w:rsidP="007F3E92">
            <w:pPr>
              <w:jc w:val="center"/>
              <w:rPr>
                <w:b/>
                <w:color w:val="000000"/>
                <w:lang w:eastAsia="bg-BG"/>
              </w:rPr>
            </w:pPr>
            <w:r>
              <w:t xml:space="preserve">  </w:t>
            </w:r>
            <w:r w:rsidRPr="00CD4DB0">
              <w:rPr>
                <w:b/>
                <w:color w:val="000000"/>
                <w:lang w:eastAsia="bg-BG"/>
              </w:rPr>
              <w:t>Характеристика</w:t>
            </w:r>
          </w:p>
        </w:tc>
        <w:tc>
          <w:tcPr>
            <w:tcW w:w="1842" w:type="dxa"/>
            <w:tcBorders>
              <w:top w:val="single" w:sz="8" w:space="0" w:color="auto"/>
              <w:left w:val="nil"/>
              <w:bottom w:val="single" w:sz="8" w:space="0" w:color="auto"/>
              <w:right w:val="single" w:sz="4" w:space="0" w:color="auto"/>
            </w:tcBorders>
            <w:shd w:val="clear" w:color="auto" w:fill="auto"/>
            <w:noWrap/>
            <w:vAlign w:val="center"/>
            <w:hideMark/>
          </w:tcPr>
          <w:p w14:paraId="24456545" w14:textId="77777777" w:rsidR="00D1226A" w:rsidRPr="00CD4DB0" w:rsidRDefault="00D1226A" w:rsidP="007F3E92">
            <w:pPr>
              <w:jc w:val="center"/>
              <w:rPr>
                <w:b/>
                <w:color w:val="000000"/>
                <w:lang w:eastAsia="bg-BG"/>
              </w:rPr>
            </w:pPr>
            <w:r w:rsidRPr="00CD4DB0">
              <w:rPr>
                <w:b/>
                <w:color w:val="000000"/>
                <w:lang w:eastAsia="bg-BG"/>
              </w:rPr>
              <w:t>Показател</w:t>
            </w:r>
          </w:p>
        </w:tc>
        <w:tc>
          <w:tcPr>
            <w:tcW w:w="5431" w:type="dxa"/>
            <w:tcBorders>
              <w:top w:val="single" w:sz="8" w:space="0" w:color="auto"/>
              <w:left w:val="nil"/>
              <w:bottom w:val="single" w:sz="8" w:space="0" w:color="auto"/>
              <w:right w:val="single" w:sz="8" w:space="0" w:color="auto"/>
            </w:tcBorders>
            <w:shd w:val="clear" w:color="auto" w:fill="auto"/>
            <w:noWrap/>
            <w:vAlign w:val="center"/>
            <w:hideMark/>
          </w:tcPr>
          <w:p w14:paraId="154AC177" w14:textId="77777777" w:rsidR="00D1226A" w:rsidRPr="00CD4DB0" w:rsidRDefault="00D1226A" w:rsidP="007F3E92">
            <w:pPr>
              <w:jc w:val="center"/>
              <w:rPr>
                <w:b/>
                <w:color w:val="000000"/>
                <w:lang w:eastAsia="bg-BG"/>
              </w:rPr>
            </w:pPr>
            <w:r w:rsidRPr="00CD4DB0">
              <w:rPr>
                <w:b/>
                <w:color w:val="000000"/>
                <w:lang w:eastAsia="bg-BG"/>
              </w:rPr>
              <w:t>Метод за изпитване/изчисление/определяне</w:t>
            </w:r>
          </w:p>
        </w:tc>
      </w:tr>
      <w:tr w:rsidR="00D1226A" w:rsidRPr="00CD4DB0" w14:paraId="104E4E4D" w14:textId="77777777" w:rsidTr="00C01BB7">
        <w:trPr>
          <w:trHeight w:val="330"/>
        </w:trPr>
        <w:tc>
          <w:tcPr>
            <w:tcW w:w="2268" w:type="dxa"/>
            <w:tcBorders>
              <w:top w:val="nil"/>
              <w:left w:val="single" w:sz="8" w:space="0" w:color="auto"/>
              <w:bottom w:val="single" w:sz="8" w:space="0" w:color="auto"/>
              <w:right w:val="single" w:sz="8" w:space="0" w:color="auto"/>
            </w:tcBorders>
            <w:shd w:val="clear" w:color="auto" w:fill="auto"/>
            <w:noWrap/>
            <w:vAlign w:val="center"/>
            <w:hideMark/>
          </w:tcPr>
          <w:p w14:paraId="6567195F" w14:textId="77777777" w:rsidR="00D1226A" w:rsidRPr="00CD4DB0" w:rsidRDefault="00D1226A" w:rsidP="007F3E92">
            <w:pPr>
              <w:jc w:val="center"/>
              <w:rPr>
                <w:color w:val="000000"/>
                <w:lang w:eastAsia="bg-BG"/>
              </w:rPr>
            </w:pPr>
            <w:r w:rsidRPr="00CD4DB0">
              <w:rPr>
                <w:color w:val="000000"/>
                <w:lang w:eastAsia="bg-BG"/>
              </w:rPr>
              <w:t>Якост на натиск</w:t>
            </w:r>
          </w:p>
        </w:tc>
        <w:tc>
          <w:tcPr>
            <w:tcW w:w="1842" w:type="dxa"/>
            <w:tcBorders>
              <w:top w:val="nil"/>
              <w:left w:val="nil"/>
              <w:bottom w:val="single" w:sz="8" w:space="0" w:color="auto"/>
              <w:right w:val="single" w:sz="8" w:space="0" w:color="auto"/>
            </w:tcBorders>
            <w:shd w:val="clear" w:color="auto" w:fill="auto"/>
            <w:noWrap/>
            <w:vAlign w:val="bottom"/>
            <w:hideMark/>
          </w:tcPr>
          <w:p w14:paraId="3F453D55" w14:textId="77777777" w:rsidR="00D1226A" w:rsidRPr="00CD4DB0" w:rsidRDefault="00D1226A" w:rsidP="00C01BB7">
            <w:pPr>
              <w:jc w:val="center"/>
              <w:rPr>
                <w:color w:val="000000"/>
                <w:lang w:eastAsia="bg-BG"/>
              </w:rPr>
            </w:pPr>
            <w:r w:rsidRPr="00CD4DB0">
              <w:rPr>
                <w:color w:val="000000"/>
                <w:lang w:eastAsia="bg-BG"/>
              </w:rPr>
              <w:t>≥ 80N/mm</w:t>
            </w:r>
            <w:r w:rsidRPr="00CD4DB0">
              <w:rPr>
                <w:rFonts w:ascii="Calibri" w:hAnsi="Calibri"/>
                <w:color w:val="000000"/>
                <w:lang w:eastAsia="bg-BG"/>
              </w:rPr>
              <w:t>²</w:t>
            </w:r>
          </w:p>
        </w:tc>
        <w:tc>
          <w:tcPr>
            <w:tcW w:w="5431" w:type="dxa"/>
            <w:tcBorders>
              <w:top w:val="nil"/>
              <w:left w:val="nil"/>
              <w:bottom w:val="single" w:sz="4" w:space="0" w:color="auto"/>
              <w:right w:val="single" w:sz="8" w:space="0" w:color="auto"/>
            </w:tcBorders>
            <w:shd w:val="clear" w:color="auto" w:fill="auto"/>
            <w:noWrap/>
            <w:vAlign w:val="center"/>
            <w:hideMark/>
          </w:tcPr>
          <w:p w14:paraId="5E4ECE54" w14:textId="77777777" w:rsidR="00D1226A" w:rsidRPr="00CD4DB0" w:rsidRDefault="00D1226A" w:rsidP="007F3E92">
            <w:pPr>
              <w:jc w:val="center"/>
              <w:rPr>
                <w:color w:val="000000"/>
                <w:lang w:eastAsia="bg-BG"/>
              </w:rPr>
            </w:pPr>
            <w:r w:rsidRPr="00CD4DB0">
              <w:rPr>
                <w:color w:val="000000"/>
                <w:lang w:eastAsia="bg-BG"/>
              </w:rPr>
              <w:t xml:space="preserve"> БДС EN 14617 - 15  2006</w:t>
            </w:r>
          </w:p>
        </w:tc>
      </w:tr>
      <w:tr w:rsidR="00D1226A" w:rsidRPr="00CD4DB0" w14:paraId="2E03891B" w14:textId="77777777" w:rsidTr="00C01BB7">
        <w:trPr>
          <w:trHeight w:val="330"/>
        </w:trPr>
        <w:tc>
          <w:tcPr>
            <w:tcW w:w="2268" w:type="dxa"/>
            <w:tcBorders>
              <w:top w:val="nil"/>
              <w:left w:val="single" w:sz="8" w:space="0" w:color="auto"/>
              <w:bottom w:val="nil"/>
              <w:right w:val="single" w:sz="8" w:space="0" w:color="auto"/>
            </w:tcBorders>
            <w:shd w:val="clear" w:color="auto" w:fill="auto"/>
            <w:noWrap/>
            <w:vAlign w:val="center"/>
            <w:hideMark/>
          </w:tcPr>
          <w:p w14:paraId="271E9506" w14:textId="77777777" w:rsidR="00D1226A" w:rsidRPr="00CD4DB0" w:rsidRDefault="00D1226A" w:rsidP="007F3E92">
            <w:pPr>
              <w:jc w:val="center"/>
              <w:rPr>
                <w:color w:val="000000"/>
                <w:lang w:eastAsia="bg-BG"/>
              </w:rPr>
            </w:pPr>
            <w:r w:rsidRPr="00CD4DB0">
              <w:rPr>
                <w:color w:val="000000"/>
                <w:lang w:eastAsia="bg-BG"/>
              </w:rPr>
              <w:t>Якост при огъване</w:t>
            </w:r>
          </w:p>
        </w:tc>
        <w:tc>
          <w:tcPr>
            <w:tcW w:w="1842" w:type="dxa"/>
            <w:tcBorders>
              <w:top w:val="nil"/>
              <w:left w:val="nil"/>
              <w:bottom w:val="nil"/>
              <w:right w:val="single" w:sz="8" w:space="0" w:color="auto"/>
            </w:tcBorders>
            <w:shd w:val="clear" w:color="auto" w:fill="auto"/>
            <w:noWrap/>
            <w:vAlign w:val="bottom"/>
            <w:hideMark/>
          </w:tcPr>
          <w:p w14:paraId="5B47D1BB" w14:textId="77777777" w:rsidR="00D1226A" w:rsidRPr="00CD4DB0" w:rsidRDefault="00D1226A" w:rsidP="00C01BB7">
            <w:pPr>
              <w:jc w:val="center"/>
              <w:rPr>
                <w:color w:val="000000"/>
                <w:lang w:eastAsia="bg-BG"/>
              </w:rPr>
            </w:pPr>
            <w:r w:rsidRPr="00CD4DB0">
              <w:rPr>
                <w:color w:val="000000"/>
                <w:lang w:eastAsia="bg-BG"/>
              </w:rPr>
              <w:t>≥ 18N/mm²</w:t>
            </w:r>
          </w:p>
        </w:tc>
        <w:tc>
          <w:tcPr>
            <w:tcW w:w="5431" w:type="dxa"/>
            <w:tcBorders>
              <w:top w:val="single" w:sz="8" w:space="0" w:color="auto"/>
              <w:left w:val="nil"/>
              <w:bottom w:val="single" w:sz="4" w:space="0" w:color="auto"/>
              <w:right w:val="single" w:sz="8" w:space="0" w:color="auto"/>
            </w:tcBorders>
            <w:shd w:val="clear" w:color="auto" w:fill="auto"/>
            <w:noWrap/>
            <w:vAlign w:val="center"/>
            <w:hideMark/>
          </w:tcPr>
          <w:p w14:paraId="6D45E8DE" w14:textId="77777777" w:rsidR="00D1226A" w:rsidRPr="00CD4DB0" w:rsidRDefault="00D1226A" w:rsidP="007F3E92">
            <w:pPr>
              <w:jc w:val="center"/>
              <w:rPr>
                <w:color w:val="000000"/>
                <w:lang w:eastAsia="bg-BG"/>
              </w:rPr>
            </w:pPr>
            <w:r w:rsidRPr="00CD4DB0">
              <w:rPr>
                <w:color w:val="000000"/>
                <w:lang w:eastAsia="bg-BG"/>
              </w:rPr>
              <w:t xml:space="preserve"> БДС EN 14617 - 2  2016</w:t>
            </w:r>
          </w:p>
        </w:tc>
      </w:tr>
      <w:tr w:rsidR="00D1226A" w:rsidRPr="00CD4DB0" w14:paraId="4F08426D" w14:textId="77777777" w:rsidTr="00C01BB7">
        <w:trPr>
          <w:trHeight w:val="330"/>
        </w:trPr>
        <w:tc>
          <w:tcPr>
            <w:tcW w:w="22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AF9F68" w14:textId="77777777" w:rsidR="00D1226A" w:rsidRPr="00CD4DB0" w:rsidRDefault="00D1226A" w:rsidP="007F3E92">
            <w:pPr>
              <w:jc w:val="center"/>
              <w:rPr>
                <w:color w:val="000000"/>
                <w:lang w:eastAsia="bg-BG"/>
              </w:rPr>
            </w:pPr>
            <w:r w:rsidRPr="00CD4DB0">
              <w:rPr>
                <w:color w:val="000000"/>
                <w:lang w:eastAsia="bg-BG"/>
              </w:rPr>
              <w:t xml:space="preserve">Абсорбция на вода </w:t>
            </w:r>
          </w:p>
        </w:tc>
        <w:tc>
          <w:tcPr>
            <w:tcW w:w="1842" w:type="dxa"/>
            <w:tcBorders>
              <w:top w:val="single" w:sz="8" w:space="0" w:color="auto"/>
              <w:left w:val="nil"/>
              <w:bottom w:val="single" w:sz="8" w:space="0" w:color="auto"/>
              <w:right w:val="single" w:sz="8" w:space="0" w:color="auto"/>
            </w:tcBorders>
            <w:shd w:val="clear" w:color="auto" w:fill="auto"/>
            <w:noWrap/>
            <w:vAlign w:val="bottom"/>
            <w:hideMark/>
          </w:tcPr>
          <w:p w14:paraId="64834760" w14:textId="77777777" w:rsidR="00D1226A" w:rsidRPr="00CD4DB0" w:rsidRDefault="00D1226A" w:rsidP="00C01BB7">
            <w:pPr>
              <w:jc w:val="center"/>
              <w:rPr>
                <w:color w:val="000000"/>
                <w:lang w:eastAsia="bg-BG"/>
              </w:rPr>
            </w:pPr>
            <w:r w:rsidRPr="00CD4DB0">
              <w:rPr>
                <w:color w:val="000000"/>
                <w:lang w:eastAsia="bg-BG"/>
              </w:rPr>
              <w:t xml:space="preserve">≤ 0,1 </w:t>
            </w:r>
            <w:r w:rsidRPr="00CD4DB0">
              <w:rPr>
                <w:rFonts w:ascii="Calibri" w:hAnsi="Calibri"/>
                <w:color w:val="000000"/>
                <w:lang w:eastAsia="bg-BG"/>
              </w:rPr>
              <w:t>%</w:t>
            </w:r>
          </w:p>
        </w:tc>
        <w:tc>
          <w:tcPr>
            <w:tcW w:w="5431" w:type="dxa"/>
            <w:tcBorders>
              <w:top w:val="single" w:sz="8" w:space="0" w:color="auto"/>
              <w:left w:val="nil"/>
              <w:bottom w:val="single" w:sz="8" w:space="0" w:color="auto"/>
              <w:right w:val="single" w:sz="8" w:space="0" w:color="auto"/>
            </w:tcBorders>
            <w:shd w:val="clear" w:color="auto" w:fill="auto"/>
            <w:noWrap/>
            <w:vAlign w:val="center"/>
            <w:hideMark/>
          </w:tcPr>
          <w:p w14:paraId="1B560B9D" w14:textId="77777777" w:rsidR="00D1226A" w:rsidRPr="00CD4DB0" w:rsidRDefault="00D1226A" w:rsidP="007F3E92">
            <w:pPr>
              <w:jc w:val="center"/>
              <w:rPr>
                <w:color w:val="000000"/>
                <w:lang w:eastAsia="bg-BG"/>
              </w:rPr>
            </w:pPr>
            <w:r w:rsidRPr="00CD4DB0">
              <w:rPr>
                <w:color w:val="000000"/>
                <w:lang w:eastAsia="bg-BG"/>
              </w:rPr>
              <w:t xml:space="preserve"> БДС EN 14617 - 1  2003</w:t>
            </w:r>
          </w:p>
        </w:tc>
      </w:tr>
      <w:tr w:rsidR="00D1226A" w:rsidRPr="00CD4DB0" w14:paraId="43D3148F" w14:textId="77777777" w:rsidTr="00C01BB7">
        <w:trPr>
          <w:trHeight w:val="330"/>
        </w:trPr>
        <w:tc>
          <w:tcPr>
            <w:tcW w:w="2268" w:type="dxa"/>
            <w:tcBorders>
              <w:top w:val="nil"/>
              <w:left w:val="single" w:sz="8" w:space="0" w:color="auto"/>
              <w:bottom w:val="single" w:sz="8" w:space="0" w:color="auto"/>
              <w:right w:val="single" w:sz="8" w:space="0" w:color="auto"/>
            </w:tcBorders>
            <w:shd w:val="clear" w:color="auto" w:fill="auto"/>
            <w:noWrap/>
            <w:vAlign w:val="center"/>
            <w:hideMark/>
          </w:tcPr>
          <w:p w14:paraId="0AE938E0" w14:textId="77777777" w:rsidR="00D1226A" w:rsidRPr="00CD4DB0" w:rsidRDefault="00D1226A" w:rsidP="007F3E92">
            <w:pPr>
              <w:jc w:val="center"/>
              <w:rPr>
                <w:color w:val="000000"/>
                <w:lang w:eastAsia="bg-BG"/>
              </w:rPr>
            </w:pPr>
            <w:r w:rsidRPr="00CD4DB0">
              <w:rPr>
                <w:color w:val="000000"/>
                <w:lang w:eastAsia="bg-BG"/>
              </w:rPr>
              <w:t>Цвят на панела</w:t>
            </w:r>
          </w:p>
        </w:tc>
        <w:tc>
          <w:tcPr>
            <w:tcW w:w="1842" w:type="dxa"/>
            <w:tcBorders>
              <w:top w:val="nil"/>
              <w:left w:val="nil"/>
              <w:bottom w:val="single" w:sz="8" w:space="0" w:color="auto"/>
              <w:right w:val="nil"/>
            </w:tcBorders>
            <w:shd w:val="clear" w:color="auto" w:fill="auto"/>
            <w:noWrap/>
            <w:vAlign w:val="center"/>
            <w:hideMark/>
          </w:tcPr>
          <w:p w14:paraId="3037A4B8" w14:textId="77777777" w:rsidR="00D1226A" w:rsidRPr="00CD4DB0" w:rsidRDefault="00D1226A" w:rsidP="00C01BB7">
            <w:pPr>
              <w:jc w:val="center"/>
              <w:rPr>
                <w:color w:val="000000"/>
                <w:lang w:eastAsia="bg-BG"/>
              </w:rPr>
            </w:pPr>
            <w:proofErr w:type="spellStart"/>
            <w:r w:rsidRPr="00CD4DB0">
              <w:rPr>
                <w:color w:val="000000"/>
                <w:lang w:eastAsia="bg-BG"/>
              </w:rPr>
              <w:t>Ashland</w:t>
            </w:r>
            <w:proofErr w:type="spellEnd"/>
          </w:p>
        </w:tc>
        <w:tc>
          <w:tcPr>
            <w:tcW w:w="5431" w:type="dxa"/>
            <w:tcBorders>
              <w:top w:val="nil"/>
              <w:left w:val="single" w:sz="8" w:space="0" w:color="auto"/>
              <w:bottom w:val="single" w:sz="8" w:space="0" w:color="auto"/>
              <w:right w:val="single" w:sz="8" w:space="0" w:color="auto"/>
            </w:tcBorders>
            <w:shd w:val="clear" w:color="auto" w:fill="auto"/>
            <w:noWrap/>
            <w:vAlign w:val="center"/>
            <w:hideMark/>
          </w:tcPr>
          <w:p w14:paraId="61B6FB49" w14:textId="77777777" w:rsidR="00D1226A" w:rsidRPr="00CD4DB0" w:rsidRDefault="00D1226A" w:rsidP="007F3E92">
            <w:pPr>
              <w:jc w:val="center"/>
              <w:rPr>
                <w:color w:val="000000"/>
                <w:lang w:eastAsia="bg-BG"/>
              </w:rPr>
            </w:pPr>
            <w:r w:rsidRPr="00CD4DB0">
              <w:rPr>
                <w:color w:val="000000"/>
                <w:lang w:eastAsia="bg-BG"/>
              </w:rPr>
              <w:t>по RAL 2003</w:t>
            </w:r>
          </w:p>
        </w:tc>
      </w:tr>
    </w:tbl>
    <w:p w14:paraId="1CF8B8E1" w14:textId="5429CA72" w:rsidR="008D0CB3" w:rsidRPr="009B0214" w:rsidRDefault="00D1226A" w:rsidP="00C01BB7">
      <w:pPr>
        <w:widowControl w:val="0"/>
        <w:shd w:val="clear" w:color="auto" w:fill="FFFFFF"/>
        <w:tabs>
          <w:tab w:val="left" w:pos="1134"/>
        </w:tabs>
        <w:spacing w:before="240"/>
        <w:jc w:val="both"/>
        <w:rPr>
          <w:b/>
        </w:rPr>
      </w:pPr>
      <w:r>
        <w:t xml:space="preserve"> </w:t>
      </w:r>
      <w:r w:rsidR="00C01BB7">
        <w:t xml:space="preserve">      </w:t>
      </w:r>
      <w:r w:rsidR="006D34DC">
        <w:rPr>
          <w:b/>
        </w:rPr>
        <w:t>3</w:t>
      </w:r>
      <w:r w:rsidR="008D0CB3" w:rsidRPr="009B0214">
        <w:rPr>
          <w:b/>
        </w:rPr>
        <w:t xml:space="preserve">. Транспорт и съхранение на </w:t>
      </w:r>
      <w:r w:rsidR="00A7516C">
        <w:rPr>
          <w:b/>
        </w:rPr>
        <w:t>доставката</w:t>
      </w:r>
      <w:r w:rsidR="002F774B">
        <w:rPr>
          <w:b/>
        </w:rPr>
        <w:t>:</w:t>
      </w:r>
    </w:p>
    <w:p w14:paraId="0CD95F64" w14:textId="49DCC077" w:rsidR="008D0CB3" w:rsidRPr="009B0214" w:rsidRDefault="008D0CB3" w:rsidP="008D0CB3">
      <w:pPr>
        <w:ind w:left="426"/>
        <w:jc w:val="both"/>
        <w:rPr>
          <w:b/>
        </w:rPr>
      </w:pPr>
      <w:r w:rsidRPr="009B0214">
        <w:t xml:space="preserve">Изпълнителят е отговорен за натоварването, транспортирането, разтоварването и предаването на </w:t>
      </w:r>
      <w:r w:rsidR="002F774B">
        <w:t xml:space="preserve">доставката </w:t>
      </w:r>
      <w:r w:rsidR="00981FE2">
        <w:t>франко обекта</w:t>
      </w:r>
      <w:r w:rsidR="00E279A7">
        <w:t>.</w:t>
      </w:r>
      <w:r w:rsidRPr="009B0214">
        <w:t xml:space="preserve"> </w:t>
      </w:r>
    </w:p>
    <w:p w14:paraId="47FC2CCE" w14:textId="304FB294" w:rsidR="002F774B" w:rsidRDefault="002F774B" w:rsidP="00CB78D5">
      <w:pPr>
        <w:tabs>
          <w:tab w:val="left" w:pos="426"/>
        </w:tabs>
        <w:ind w:left="426"/>
        <w:jc w:val="both"/>
      </w:pPr>
    </w:p>
    <w:tbl>
      <w:tblPr>
        <w:tblStyle w:val="af2"/>
        <w:tblW w:w="0" w:type="auto"/>
        <w:tblInd w:w="421" w:type="dxa"/>
        <w:tblLook w:val="04A0" w:firstRow="1" w:lastRow="0" w:firstColumn="1" w:lastColumn="0" w:noHBand="0" w:noVBand="1"/>
      </w:tblPr>
      <w:tblGrid>
        <w:gridCol w:w="9300"/>
      </w:tblGrid>
      <w:tr w:rsidR="006A4F96" w:rsidRPr="009B0214" w14:paraId="7CE8632A" w14:textId="77777777" w:rsidTr="00A74C79">
        <w:tc>
          <w:tcPr>
            <w:tcW w:w="9300" w:type="dxa"/>
          </w:tcPr>
          <w:p w14:paraId="7429A694" w14:textId="09C1848E" w:rsidR="006A4F96" w:rsidRPr="009B0214" w:rsidRDefault="006A4F96" w:rsidP="0073535C">
            <w:pPr>
              <w:tabs>
                <w:tab w:val="left" w:pos="426"/>
              </w:tabs>
              <w:spacing w:after="160"/>
              <w:ind w:left="426"/>
              <w:jc w:val="center"/>
              <w:rPr>
                <w:b/>
                <w:u w:val="single"/>
                <w:lang w:val="bg-BG"/>
              </w:rPr>
            </w:pPr>
            <w:r w:rsidRPr="009B0214">
              <w:rPr>
                <w:b/>
                <w:bCs/>
                <w:lang w:val="bg-BG"/>
              </w:rPr>
              <w:t>V. ПРОВЕЖДАНЕ НА ПРОЦЕДУРАТА</w:t>
            </w:r>
          </w:p>
        </w:tc>
      </w:tr>
    </w:tbl>
    <w:p w14:paraId="7A313592" w14:textId="77777777" w:rsidR="006A4F96" w:rsidRPr="009B0214" w:rsidRDefault="006A4F96" w:rsidP="0073535C">
      <w:pPr>
        <w:pStyle w:val="Default"/>
        <w:tabs>
          <w:tab w:val="left" w:pos="426"/>
        </w:tabs>
        <w:ind w:left="426"/>
        <w:jc w:val="both"/>
        <w:rPr>
          <w:b/>
          <w:bCs/>
          <w:lang w:val="bg-BG"/>
        </w:rPr>
      </w:pPr>
    </w:p>
    <w:bookmarkEnd w:id="3"/>
    <w:p w14:paraId="5F1A8809" w14:textId="77777777" w:rsidR="009B0214" w:rsidRPr="009B0214" w:rsidRDefault="009B0214" w:rsidP="009B0214">
      <w:pPr>
        <w:ind w:left="426"/>
        <w:jc w:val="both"/>
        <w:rPr>
          <w:b/>
          <w:color w:val="000000"/>
        </w:rPr>
      </w:pPr>
      <w:r w:rsidRPr="009B0214">
        <w:rPr>
          <w:b/>
          <w:color w:val="000000"/>
        </w:rPr>
        <w:t>1. Общи положения</w:t>
      </w:r>
    </w:p>
    <w:p w14:paraId="17E1B44A" w14:textId="176094B7" w:rsidR="009B0214" w:rsidRPr="009B0214" w:rsidRDefault="009B0214" w:rsidP="009B0214">
      <w:pPr>
        <w:ind w:left="426"/>
        <w:jc w:val="both"/>
        <w:rPr>
          <w:color w:val="000000"/>
        </w:rPr>
      </w:pPr>
      <w:r w:rsidRPr="009B0214">
        <w:rPr>
          <w:bCs/>
          <w:color w:val="000000"/>
        </w:rPr>
        <w:t xml:space="preserve">1.1. Процедурата се открива със Заповед на изпълнителния директор, издадена във основа на Решение на съвета на директорите на „Автомагистрали“ ЕАД за </w:t>
      </w:r>
      <w:r w:rsidR="008A25C9" w:rsidRPr="009B0214">
        <w:rPr>
          <w:bCs/>
          <w:color w:val="000000"/>
        </w:rPr>
        <w:t xml:space="preserve">утвърждаване на документацията </w:t>
      </w:r>
      <w:r w:rsidRPr="009B0214">
        <w:rPr>
          <w:bCs/>
          <w:color w:val="000000"/>
        </w:rPr>
        <w:t xml:space="preserve">провеждане </w:t>
      </w:r>
      <w:r w:rsidR="008A25C9">
        <w:rPr>
          <w:bCs/>
          <w:color w:val="000000"/>
        </w:rPr>
        <w:t>на процедурата</w:t>
      </w:r>
      <w:r w:rsidRPr="009B0214">
        <w:rPr>
          <w:bCs/>
          <w:color w:val="000000"/>
        </w:rPr>
        <w:t xml:space="preserve">. </w:t>
      </w:r>
    </w:p>
    <w:p w14:paraId="0B006748" w14:textId="2CAB6DDD" w:rsidR="009B0214" w:rsidRPr="009B0214" w:rsidRDefault="009B0214" w:rsidP="009B0214">
      <w:pPr>
        <w:ind w:left="426"/>
        <w:contextualSpacing/>
        <w:jc w:val="both"/>
        <w:rPr>
          <w:color w:val="000000"/>
        </w:rPr>
      </w:pPr>
      <w:r w:rsidRPr="009B0214">
        <w:rPr>
          <w:color w:val="000000"/>
        </w:rPr>
        <w:t>1.</w:t>
      </w:r>
      <w:r w:rsidR="002F774B">
        <w:rPr>
          <w:color w:val="000000"/>
        </w:rPr>
        <w:t>2</w:t>
      </w:r>
      <w:r w:rsidRPr="009B0214">
        <w:rPr>
          <w:color w:val="000000"/>
        </w:rPr>
        <w:t>. Техническия</w:t>
      </w:r>
      <w:r w:rsidR="00F84D20">
        <w:rPr>
          <w:color w:val="000000"/>
        </w:rPr>
        <w:t>т</w:t>
      </w:r>
      <w:r w:rsidRPr="009B0214">
        <w:rPr>
          <w:color w:val="000000"/>
        </w:rPr>
        <w:t xml:space="preserve"> секретар/Деловодителят завежда с регистрационен номер подадените от участниците оферти за участие в </w:t>
      </w:r>
      <w:r w:rsidR="002F774B">
        <w:rPr>
          <w:color w:val="000000"/>
        </w:rPr>
        <w:t>процедурата</w:t>
      </w:r>
      <w:r w:rsidRPr="009B0214">
        <w:rPr>
          <w:color w:val="000000"/>
        </w:rPr>
        <w:t>, като отбелязва върху тях по траен начин, регистрационния номер</w:t>
      </w:r>
      <w:r w:rsidR="00F3199C">
        <w:rPr>
          <w:color w:val="000000"/>
        </w:rPr>
        <w:t xml:space="preserve"> и </w:t>
      </w:r>
      <w:r w:rsidRPr="009B0214">
        <w:rPr>
          <w:color w:val="000000"/>
        </w:rPr>
        <w:t xml:space="preserve">датата на подаване. Получените оферти от участниците се съхраняват в каса, до датата на провеждане на процедурата. </w:t>
      </w:r>
      <w:bookmarkStart w:id="7" w:name="_Hlk49752509"/>
      <w:r w:rsidRPr="009B0214">
        <w:rPr>
          <w:color w:val="000000"/>
        </w:rPr>
        <w:t>На всеки един участник, техническия секретар предоставя лист с отбелязан на него регистрационен номер и дата на подаване на офертата за участие в процедура.</w:t>
      </w:r>
      <w:bookmarkEnd w:id="7"/>
    </w:p>
    <w:p w14:paraId="3660EE7E" w14:textId="77777777" w:rsidR="009B0214" w:rsidRPr="009B0214" w:rsidRDefault="009B0214" w:rsidP="009B0214">
      <w:pPr>
        <w:ind w:left="426"/>
        <w:contextualSpacing/>
        <w:jc w:val="both"/>
        <w:rPr>
          <w:b/>
          <w:bCs/>
        </w:rPr>
      </w:pPr>
    </w:p>
    <w:p w14:paraId="7CE280DD" w14:textId="26183264" w:rsidR="009B0214" w:rsidRPr="009B0214" w:rsidRDefault="009B0214" w:rsidP="009B0214">
      <w:pPr>
        <w:pStyle w:val="Default"/>
        <w:ind w:left="426"/>
        <w:jc w:val="both"/>
        <w:rPr>
          <w:lang w:val="bg-BG"/>
        </w:rPr>
      </w:pPr>
      <w:r w:rsidRPr="009B0214">
        <w:rPr>
          <w:b/>
          <w:bCs/>
          <w:lang w:val="bg-BG"/>
        </w:rPr>
        <w:t>2. Комисия за разглеждане, оценка и класиране на офертите</w:t>
      </w:r>
      <w:r w:rsidR="002F774B">
        <w:rPr>
          <w:b/>
          <w:bCs/>
          <w:lang w:val="bg-BG"/>
        </w:rPr>
        <w:t>:</w:t>
      </w:r>
      <w:r w:rsidRPr="009B0214">
        <w:rPr>
          <w:b/>
          <w:bCs/>
          <w:lang w:val="bg-BG"/>
        </w:rPr>
        <w:t xml:space="preserve"> </w:t>
      </w:r>
    </w:p>
    <w:p w14:paraId="18768D1B" w14:textId="47A290FA" w:rsidR="009B0214" w:rsidRPr="002F774B" w:rsidRDefault="009B0214" w:rsidP="009B0214">
      <w:pPr>
        <w:pStyle w:val="Default"/>
        <w:ind w:left="426"/>
        <w:jc w:val="both"/>
        <w:rPr>
          <w:lang w:val="bg-BG"/>
        </w:rPr>
      </w:pPr>
      <w:r w:rsidRPr="002F774B">
        <w:rPr>
          <w:lang w:val="bg-BG"/>
        </w:rPr>
        <w:t xml:space="preserve">2.1. Възложителят назначава комисия за разглеждане, оценка и класиране на офертите след изтичане на срока за приемане на офертите. </w:t>
      </w:r>
    </w:p>
    <w:p w14:paraId="1710112A" w14:textId="77777777" w:rsidR="009B0214" w:rsidRPr="002F774B" w:rsidRDefault="009B0214" w:rsidP="009B0214">
      <w:pPr>
        <w:pStyle w:val="Default"/>
        <w:ind w:left="426"/>
        <w:jc w:val="both"/>
        <w:rPr>
          <w:lang w:val="bg-BG"/>
        </w:rPr>
      </w:pPr>
      <w:r w:rsidRPr="002F774B">
        <w:rPr>
          <w:lang w:val="bg-BG"/>
        </w:rPr>
        <w:t>2.2. Възложителят определя за членове на комисията лица, които нямат конфликт на интереси с участниците.</w:t>
      </w:r>
    </w:p>
    <w:p w14:paraId="5E6F2F41" w14:textId="77777777" w:rsidR="009B0214" w:rsidRPr="002F774B" w:rsidRDefault="009B0214" w:rsidP="009B0214">
      <w:pPr>
        <w:pStyle w:val="Default"/>
        <w:ind w:left="426"/>
        <w:jc w:val="both"/>
        <w:rPr>
          <w:lang w:val="bg-BG"/>
        </w:rPr>
      </w:pPr>
      <w:r w:rsidRPr="002F774B">
        <w:rPr>
          <w:lang w:val="bg-BG"/>
        </w:rPr>
        <w:t xml:space="preserve">2.3. Членовете на комисията са длъжни да пазят в тайна обстоятелствата, които са узнали във връзка със своята работа в комисията. </w:t>
      </w:r>
    </w:p>
    <w:p w14:paraId="6A74B6E3" w14:textId="77777777" w:rsidR="009B0214" w:rsidRPr="002F774B" w:rsidRDefault="009B0214" w:rsidP="009B0214">
      <w:pPr>
        <w:pStyle w:val="Default"/>
        <w:ind w:left="426"/>
        <w:jc w:val="both"/>
        <w:rPr>
          <w:lang w:val="bg-BG"/>
        </w:rPr>
      </w:pPr>
      <w:r w:rsidRPr="002F774B">
        <w:rPr>
          <w:lang w:val="bg-BG"/>
        </w:rPr>
        <w:t xml:space="preserve">2.4. Членовете на комисията представят на възложителя декларация, за съответствие на изискванията по т. 2.2. след получаване на списъка с участниците и на всеки етап от процедурата, когато настъпи промяната в декларираните обстоятелства. </w:t>
      </w:r>
    </w:p>
    <w:p w14:paraId="1A992059" w14:textId="77777777" w:rsidR="009B0214" w:rsidRPr="002F774B" w:rsidRDefault="009B0214" w:rsidP="009B0214">
      <w:pPr>
        <w:pStyle w:val="Default"/>
        <w:ind w:left="426"/>
        <w:jc w:val="both"/>
        <w:rPr>
          <w:lang w:val="bg-BG"/>
        </w:rPr>
      </w:pPr>
      <w:r w:rsidRPr="002F774B">
        <w:rPr>
          <w:lang w:val="bg-BG"/>
        </w:rPr>
        <w:t xml:space="preserve">2.5. Всеки член на комисията е длъжен да си направи </w:t>
      </w:r>
      <w:proofErr w:type="spellStart"/>
      <w:r w:rsidRPr="002F774B">
        <w:rPr>
          <w:lang w:val="bg-BG"/>
        </w:rPr>
        <w:t>самоотвод</w:t>
      </w:r>
      <w:proofErr w:type="spellEnd"/>
      <w:r w:rsidRPr="002F774B">
        <w:rPr>
          <w:lang w:val="bg-BG"/>
        </w:rPr>
        <w:t xml:space="preserve">, когато установи, че: </w:t>
      </w:r>
    </w:p>
    <w:p w14:paraId="7F7AAFCC" w14:textId="77777777" w:rsidR="009B0214" w:rsidRPr="002F774B" w:rsidRDefault="009B0214" w:rsidP="009B0214">
      <w:pPr>
        <w:pStyle w:val="Default"/>
        <w:ind w:left="426"/>
        <w:jc w:val="both"/>
        <w:rPr>
          <w:color w:val="auto"/>
          <w:lang w:val="bg-BG"/>
        </w:rPr>
      </w:pPr>
      <w:r w:rsidRPr="002F774B">
        <w:rPr>
          <w:lang w:val="bg-BG"/>
        </w:rPr>
        <w:t xml:space="preserve">1. по обективни причини не може да изпълнява задълженията си; </w:t>
      </w:r>
    </w:p>
    <w:p w14:paraId="20B73187" w14:textId="77777777" w:rsidR="009B0214" w:rsidRPr="002F774B" w:rsidRDefault="009B0214" w:rsidP="009B0214">
      <w:pPr>
        <w:pStyle w:val="Default"/>
        <w:ind w:left="426"/>
        <w:jc w:val="both"/>
        <w:rPr>
          <w:color w:val="auto"/>
          <w:lang w:val="bg-BG"/>
        </w:rPr>
      </w:pPr>
      <w:r w:rsidRPr="002F774B">
        <w:rPr>
          <w:color w:val="auto"/>
          <w:lang w:val="bg-BG"/>
        </w:rPr>
        <w:lastRenderedPageBreak/>
        <w:t xml:space="preserve">2. е възникнал конфликт на интереси. </w:t>
      </w:r>
    </w:p>
    <w:p w14:paraId="2EF3CACE" w14:textId="14A08C01" w:rsidR="009B0214" w:rsidRPr="009B0214" w:rsidRDefault="009B0214" w:rsidP="009B0214">
      <w:pPr>
        <w:pStyle w:val="Default"/>
        <w:ind w:left="426"/>
        <w:jc w:val="both"/>
        <w:rPr>
          <w:color w:val="auto"/>
          <w:lang w:val="bg-BG"/>
        </w:rPr>
      </w:pPr>
      <w:r w:rsidRPr="002F774B">
        <w:rPr>
          <w:color w:val="auto"/>
          <w:lang w:val="bg-BG"/>
        </w:rPr>
        <w:t xml:space="preserve">2.6. След изтичане на срока за получаване на оферти за участие в </w:t>
      </w:r>
      <w:r w:rsidR="002F774B">
        <w:rPr>
          <w:color w:val="auto"/>
          <w:lang w:val="bg-BG"/>
        </w:rPr>
        <w:t>процедурата</w:t>
      </w:r>
      <w:r w:rsidRPr="002F774B">
        <w:rPr>
          <w:color w:val="auto"/>
          <w:lang w:val="bg-BG"/>
        </w:rPr>
        <w:t>, назначена от Възложителя</w:t>
      </w:r>
      <w:r w:rsidRPr="009B0214">
        <w:rPr>
          <w:color w:val="auto"/>
          <w:lang w:val="bg-BG"/>
        </w:rPr>
        <w:t xml:space="preserve"> комисия разглежда, оценява и класира представените оферти.</w:t>
      </w:r>
    </w:p>
    <w:p w14:paraId="59B8149B" w14:textId="4EDF0FAF" w:rsidR="009B0214" w:rsidRPr="009B0214" w:rsidRDefault="009B0214" w:rsidP="009B0214">
      <w:pPr>
        <w:pStyle w:val="Default"/>
        <w:ind w:left="426"/>
        <w:jc w:val="both"/>
        <w:rPr>
          <w:color w:val="auto"/>
          <w:lang w:val="bg-BG"/>
        </w:rPr>
      </w:pPr>
      <w:r w:rsidRPr="009B0214">
        <w:rPr>
          <w:color w:val="auto"/>
          <w:lang w:val="bg-BG"/>
        </w:rPr>
        <w:t>2.7. Получените оферти се предават от техническия секретар на председателя на комисията</w:t>
      </w:r>
      <w:r w:rsidR="00F3199C">
        <w:rPr>
          <w:color w:val="auto"/>
          <w:lang w:val="bg-BG"/>
        </w:rPr>
        <w:t>.</w:t>
      </w:r>
      <w:r w:rsidRPr="009B0214">
        <w:rPr>
          <w:color w:val="auto"/>
          <w:lang w:val="bg-BG"/>
        </w:rPr>
        <w:t xml:space="preserve"> В случай, че няма такива техническия секретар уведомява председателя на комисията.</w:t>
      </w:r>
    </w:p>
    <w:p w14:paraId="05FB5B00" w14:textId="18A9D383" w:rsidR="009B0214" w:rsidRPr="009B0214" w:rsidRDefault="009B0214" w:rsidP="009B0214">
      <w:pPr>
        <w:pStyle w:val="Default"/>
        <w:ind w:left="426"/>
        <w:jc w:val="both"/>
        <w:rPr>
          <w:color w:val="auto"/>
          <w:lang w:val="bg-BG"/>
        </w:rPr>
      </w:pPr>
      <w:r w:rsidRPr="009B0214">
        <w:rPr>
          <w:color w:val="auto"/>
          <w:lang w:val="bg-BG"/>
        </w:rPr>
        <w:t xml:space="preserve">2.8. </w:t>
      </w:r>
      <w:r w:rsidR="002F774B">
        <w:rPr>
          <w:color w:val="auto"/>
          <w:lang w:val="bg-BG"/>
        </w:rPr>
        <w:t>Процедурата</w:t>
      </w:r>
      <w:r w:rsidRPr="009B0214">
        <w:rPr>
          <w:color w:val="auto"/>
          <w:lang w:val="bg-BG"/>
        </w:rPr>
        <w:t xml:space="preserve"> може да се проведе и когато е подадена само една оферта за участие. Участникът се обявява за спечелил по предложената от него цена и предложение за изпълнение на </w:t>
      </w:r>
      <w:r w:rsidR="002F774B">
        <w:rPr>
          <w:color w:val="auto"/>
          <w:lang w:val="bg-BG"/>
        </w:rPr>
        <w:t>процедурата</w:t>
      </w:r>
      <w:r w:rsidRPr="009B0214">
        <w:rPr>
          <w:color w:val="auto"/>
          <w:lang w:val="bg-BG"/>
        </w:rPr>
        <w:t>, които отговарят на първоначално обявените условия.</w:t>
      </w:r>
    </w:p>
    <w:p w14:paraId="16DEB691" w14:textId="77777777" w:rsidR="009B0214" w:rsidRPr="009B0214" w:rsidRDefault="009B0214" w:rsidP="009B0214">
      <w:pPr>
        <w:pStyle w:val="Default"/>
        <w:ind w:left="426"/>
        <w:jc w:val="both"/>
        <w:rPr>
          <w:color w:val="auto"/>
          <w:lang w:val="bg-BG"/>
        </w:rPr>
      </w:pPr>
      <w:r w:rsidRPr="009B0214">
        <w:rPr>
          <w:color w:val="auto"/>
          <w:lang w:val="bg-BG"/>
        </w:rPr>
        <w:t>2.9. Председателят на комисията отваря офертите на участниците по реда на тяхното постъпване в деловодството на Възложителя, като съобщава имената на съответния участник.</w:t>
      </w:r>
    </w:p>
    <w:p w14:paraId="790E888D" w14:textId="77777777" w:rsidR="009B0214" w:rsidRPr="009B0214" w:rsidRDefault="009B0214" w:rsidP="009B0214">
      <w:pPr>
        <w:pStyle w:val="Default"/>
        <w:ind w:left="426"/>
        <w:jc w:val="both"/>
        <w:rPr>
          <w:color w:val="auto"/>
          <w:lang w:val="bg-BG"/>
        </w:rPr>
      </w:pPr>
      <w:r w:rsidRPr="009B0214">
        <w:rPr>
          <w:color w:val="auto"/>
          <w:lang w:val="bg-BG"/>
        </w:rPr>
        <w:t>2.10. Комисията преглежда документите за съответствието им с поставените изисквания на Възложителя. В случай, че се установи непълнота на представените документи или несъответствие с поставените изисквания, участникът се отстранява от участие.</w:t>
      </w:r>
    </w:p>
    <w:p w14:paraId="3D998C0C" w14:textId="6A135D1E" w:rsidR="009B0214" w:rsidRPr="009B0214" w:rsidRDefault="009B0214" w:rsidP="009B0214">
      <w:pPr>
        <w:pStyle w:val="Default"/>
        <w:ind w:left="426"/>
        <w:jc w:val="both"/>
        <w:rPr>
          <w:color w:val="auto"/>
          <w:lang w:val="bg-BG"/>
        </w:rPr>
      </w:pPr>
      <w:r w:rsidRPr="009B0214">
        <w:rPr>
          <w:color w:val="auto"/>
          <w:lang w:val="bg-BG"/>
        </w:rPr>
        <w:t>2.11. След преглед на представените документи и установяване на съответствието им с поставените изисквания на Възложителя, комисията пристъпва към отваряне на пликовете с надпис „Ценово предложение”. Председателят на комисията отваря пликовете с надпис „Ценово предложение” на допуснатите до този етап участници, като съобщава името на всеки участник, чието ценово предложение се отваря и оповестява</w:t>
      </w:r>
      <w:r w:rsidR="00F21B14">
        <w:rPr>
          <w:color w:val="auto"/>
          <w:lang w:val="bg-BG"/>
        </w:rPr>
        <w:t xml:space="preserve"> и</w:t>
      </w:r>
      <w:r w:rsidRPr="009B0214">
        <w:rPr>
          <w:color w:val="auto"/>
          <w:lang w:val="bg-BG"/>
        </w:rPr>
        <w:t xml:space="preserve"> предложената от него цена за изпълнение на </w:t>
      </w:r>
      <w:r w:rsidR="00F21B14">
        <w:rPr>
          <w:color w:val="auto"/>
          <w:lang w:val="bg-BG"/>
        </w:rPr>
        <w:t>доставката</w:t>
      </w:r>
      <w:r w:rsidRPr="009B0214">
        <w:rPr>
          <w:color w:val="auto"/>
          <w:lang w:val="bg-BG"/>
        </w:rPr>
        <w:t>. Ценовите предложения се подписват поне от двама от членовете на комисията.</w:t>
      </w:r>
    </w:p>
    <w:p w14:paraId="469E87E5" w14:textId="7CB891D2" w:rsidR="009B0214" w:rsidRPr="009B0214" w:rsidRDefault="009B0214" w:rsidP="009B0214">
      <w:pPr>
        <w:pStyle w:val="Default"/>
        <w:ind w:left="426"/>
        <w:jc w:val="both"/>
        <w:rPr>
          <w:color w:val="auto"/>
          <w:lang w:val="bg-BG"/>
        </w:rPr>
      </w:pPr>
      <w:r w:rsidRPr="009B0214">
        <w:rPr>
          <w:color w:val="auto"/>
          <w:lang w:val="bg-BG"/>
        </w:rPr>
        <w:t>2.12. Комисията изготвя протокол за извършените от нея действия по провеждане на</w:t>
      </w:r>
      <w:r w:rsidR="00326BA6">
        <w:rPr>
          <w:color w:val="auto"/>
          <w:lang w:val="bg-BG"/>
        </w:rPr>
        <w:t xml:space="preserve"> </w:t>
      </w:r>
      <w:r w:rsidR="00F21B14">
        <w:rPr>
          <w:color w:val="auto"/>
          <w:lang w:val="bg-BG"/>
        </w:rPr>
        <w:t>процедурата</w:t>
      </w:r>
      <w:r w:rsidRPr="009B0214">
        <w:rPr>
          <w:color w:val="auto"/>
          <w:lang w:val="bg-BG"/>
        </w:rPr>
        <w:t xml:space="preserve">, който се подписва от всички членове на комисията и се предоставя на изпълнителния директор на „Автомагистрали“ ЕАД /Възложител/ за утвърждаване. Протоколът се изготвя в един екземпляр. </w:t>
      </w:r>
    </w:p>
    <w:p w14:paraId="4AD0265F" w14:textId="0B4BD225" w:rsidR="009B0214" w:rsidRPr="009B0214" w:rsidRDefault="009B0214" w:rsidP="009B0214">
      <w:pPr>
        <w:pStyle w:val="Default"/>
        <w:ind w:left="426"/>
        <w:jc w:val="both"/>
        <w:rPr>
          <w:color w:val="auto"/>
          <w:lang w:val="bg-BG"/>
        </w:rPr>
      </w:pPr>
      <w:r w:rsidRPr="009B0214">
        <w:rPr>
          <w:color w:val="auto"/>
          <w:lang w:val="bg-BG"/>
        </w:rPr>
        <w:t xml:space="preserve">2.13. При възникване на обстоятелства, които правят невъзможно откриването на </w:t>
      </w:r>
      <w:r w:rsidR="00326BA6">
        <w:rPr>
          <w:color w:val="auto"/>
          <w:lang w:val="bg-BG"/>
        </w:rPr>
        <w:t>процедурата</w:t>
      </w:r>
      <w:r w:rsidRPr="009B0214">
        <w:rPr>
          <w:color w:val="auto"/>
          <w:lang w:val="bg-BG"/>
        </w:rPr>
        <w:t xml:space="preserve"> или нейното приключване, комисията съставя протокол, въз основа на който Възложителят определя провеждането на нова </w:t>
      </w:r>
      <w:r w:rsidR="00A37540">
        <w:rPr>
          <w:color w:val="auto"/>
          <w:lang w:val="bg-BG"/>
        </w:rPr>
        <w:t>процедура</w:t>
      </w:r>
      <w:r w:rsidRPr="009B0214">
        <w:rPr>
          <w:color w:val="auto"/>
          <w:lang w:val="bg-BG"/>
        </w:rPr>
        <w:t xml:space="preserve"> или прекратява същата.</w:t>
      </w:r>
    </w:p>
    <w:p w14:paraId="2E5CDD9C" w14:textId="1944D588" w:rsidR="009B0214" w:rsidRDefault="009B0214" w:rsidP="009B0214">
      <w:pPr>
        <w:pStyle w:val="Default"/>
        <w:tabs>
          <w:tab w:val="left" w:pos="426"/>
        </w:tabs>
        <w:ind w:left="426"/>
        <w:jc w:val="both"/>
        <w:rPr>
          <w:color w:val="auto"/>
          <w:lang w:val="bg-BG"/>
        </w:rPr>
      </w:pPr>
    </w:p>
    <w:tbl>
      <w:tblPr>
        <w:tblStyle w:val="af2"/>
        <w:tblW w:w="0" w:type="auto"/>
        <w:tblInd w:w="421" w:type="dxa"/>
        <w:tblLook w:val="04A0" w:firstRow="1" w:lastRow="0" w:firstColumn="1" w:lastColumn="0" w:noHBand="0" w:noVBand="1"/>
      </w:tblPr>
      <w:tblGrid>
        <w:gridCol w:w="9300"/>
      </w:tblGrid>
      <w:tr w:rsidR="009B0214" w:rsidRPr="009B0214" w14:paraId="2DBF0F61" w14:textId="77777777" w:rsidTr="008E44B0">
        <w:tc>
          <w:tcPr>
            <w:tcW w:w="9300" w:type="dxa"/>
          </w:tcPr>
          <w:p w14:paraId="3BAE6E02" w14:textId="77777777" w:rsidR="009B0214" w:rsidRPr="009B0214" w:rsidRDefault="009B0214" w:rsidP="008E44B0">
            <w:pPr>
              <w:tabs>
                <w:tab w:val="left" w:pos="426"/>
              </w:tabs>
              <w:spacing w:after="160"/>
              <w:ind w:left="426"/>
              <w:jc w:val="center"/>
              <w:rPr>
                <w:b/>
                <w:u w:val="single"/>
                <w:lang w:val="bg-BG"/>
              </w:rPr>
            </w:pPr>
            <w:r w:rsidRPr="009B0214">
              <w:rPr>
                <w:b/>
                <w:bCs/>
                <w:lang w:val="bg-BG"/>
              </w:rPr>
              <w:t>VI. РЕШЕНИЕ ЗА ИЗБОР НА ИЗПЪЛНИТЕЛ</w:t>
            </w:r>
          </w:p>
        </w:tc>
      </w:tr>
    </w:tbl>
    <w:p w14:paraId="15BDCF1D" w14:textId="77777777" w:rsidR="009B0214" w:rsidRPr="009B0214" w:rsidRDefault="009B0214" w:rsidP="009B0214">
      <w:pPr>
        <w:pStyle w:val="Default"/>
        <w:tabs>
          <w:tab w:val="left" w:pos="426"/>
        </w:tabs>
        <w:ind w:left="426"/>
        <w:jc w:val="both"/>
        <w:rPr>
          <w:b/>
          <w:bCs/>
          <w:lang w:val="bg-BG"/>
        </w:rPr>
      </w:pPr>
    </w:p>
    <w:p w14:paraId="2DBF3AF7" w14:textId="37935DD8" w:rsidR="009B0214" w:rsidRPr="009B0214" w:rsidRDefault="009B0214" w:rsidP="009B0214">
      <w:pPr>
        <w:pStyle w:val="Default"/>
        <w:tabs>
          <w:tab w:val="left" w:pos="426"/>
        </w:tabs>
        <w:ind w:left="426"/>
        <w:jc w:val="both"/>
        <w:rPr>
          <w:lang w:val="bg-BG"/>
        </w:rPr>
      </w:pPr>
      <w:r w:rsidRPr="009B0214">
        <w:rPr>
          <w:b/>
          <w:bCs/>
          <w:lang w:val="bg-BG"/>
        </w:rPr>
        <w:t xml:space="preserve">1. Определяне на изпълнител на </w:t>
      </w:r>
      <w:r w:rsidR="00326BA6">
        <w:rPr>
          <w:b/>
          <w:bCs/>
          <w:lang w:val="bg-BG"/>
        </w:rPr>
        <w:t>процедурата:</w:t>
      </w:r>
    </w:p>
    <w:p w14:paraId="1C45EEBF" w14:textId="77777777" w:rsidR="009B0214" w:rsidRPr="009B0214" w:rsidRDefault="009B0214" w:rsidP="009B0214">
      <w:pPr>
        <w:pStyle w:val="Default"/>
        <w:tabs>
          <w:tab w:val="left" w:pos="426"/>
        </w:tabs>
        <w:ind w:left="426"/>
        <w:jc w:val="both"/>
        <w:rPr>
          <w:lang w:val="bg-BG"/>
        </w:rPr>
      </w:pPr>
      <w:r w:rsidRPr="009B0214">
        <w:rPr>
          <w:bCs/>
          <w:lang w:val="bg-BG"/>
        </w:rPr>
        <w:t>1.1.</w:t>
      </w:r>
      <w:r w:rsidRPr="009B0214">
        <w:rPr>
          <w:b/>
          <w:bCs/>
          <w:lang w:val="bg-BG"/>
        </w:rPr>
        <w:t xml:space="preserve"> </w:t>
      </w:r>
      <w:r w:rsidRPr="009B0214">
        <w:rPr>
          <w:lang w:val="bg-BG"/>
        </w:rPr>
        <w:t xml:space="preserve">След утвърждаване на протокола Възложителят издава решение за определяне на изпълнител или за прекратяване на процедурата. </w:t>
      </w:r>
    </w:p>
    <w:p w14:paraId="41E4E722" w14:textId="6571BCD4" w:rsidR="009B0214" w:rsidRPr="009B0214" w:rsidRDefault="009B0214" w:rsidP="009B0214">
      <w:pPr>
        <w:pStyle w:val="Default"/>
        <w:tabs>
          <w:tab w:val="left" w:pos="426"/>
        </w:tabs>
        <w:ind w:left="426"/>
        <w:jc w:val="both"/>
        <w:rPr>
          <w:color w:val="auto"/>
          <w:lang w:val="bg-BG"/>
        </w:rPr>
      </w:pPr>
      <w:r w:rsidRPr="009B0214">
        <w:rPr>
          <w:bCs/>
          <w:color w:val="auto"/>
          <w:lang w:val="bg-BG"/>
        </w:rPr>
        <w:t>1.2.</w:t>
      </w:r>
      <w:r w:rsidRPr="009B0214">
        <w:rPr>
          <w:b/>
          <w:bCs/>
          <w:color w:val="auto"/>
          <w:lang w:val="bg-BG"/>
        </w:rPr>
        <w:t xml:space="preserve"> </w:t>
      </w:r>
      <w:r w:rsidRPr="009B0214">
        <w:rPr>
          <w:color w:val="auto"/>
          <w:lang w:val="bg-BG"/>
        </w:rPr>
        <w:t xml:space="preserve">Възложителят определя за изпълнител на </w:t>
      </w:r>
      <w:r w:rsidR="008442FF">
        <w:rPr>
          <w:color w:val="auto"/>
          <w:lang w:val="bg-BG"/>
        </w:rPr>
        <w:t>процедурата</w:t>
      </w:r>
      <w:r w:rsidRPr="009B0214">
        <w:rPr>
          <w:color w:val="auto"/>
          <w:lang w:val="bg-BG"/>
        </w:rPr>
        <w:t xml:space="preserve"> участник, за когото са изпълнени следните условия: </w:t>
      </w:r>
    </w:p>
    <w:p w14:paraId="0583E3B7" w14:textId="77777777" w:rsidR="009B0214" w:rsidRPr="009B0214" w:rsidRDefault="009B0214" w:rsidP="009B0214">
      <w:pPr>
        <w:pStyle w:val="Default"/>
        <w:tabs>
          <w:tab w:val="left" w:pos="426"/>
        </w:tabs>
        <w:ind w:left="426"/>
        <w:jc w:val="both"/>
        <w:rPr>
          <w:color w:val="auto"/>
          <w:lang w:val="bg-BG"/>
        </w:rPr>
      </w:pPr>
      <w:r w:rsidRPr="009B0214">
        <w:rPr>
          <w:color w:val="auto"/>
          <w:lang w:val="bg-BG"/>
        </w:rPr>
        <w:t xml:space="preserve">1.2.1. не са налице основанията за отстраняване от процедурата и отговаря на критериите за подбор; </w:t>
      </w:r>
    </w:p>
    <w:p w14:paraId="2FC38739" w14:textId="77777777" w:rsidR="009B0214" w:rsidRPr="009B0214" w:rsidRDefault="009B0214" w:rsidP="009B0214">
      <w:pPr>
        <w:pStyle w:val="Default"/>
        <w:tabs>
          <w:tab w:val="left" w:pos="426"/>
        </w:tabs>
        <w:ind w:left="426"/>
        <w:jc w:val="both"/>
        <w:rPr>
          <w:color w:val="auto"/>
          <w:lang w:val="bg-BG"/>
        </w:rPr>
      </w:pPr>
      <w:r w:rsidRPr="009B0214">
        <w:rPr>
          <w:color w:val="auto"/>
          <w:lang w:val="bg-BG"/>
        </w:rPr>
        <w:t xml:space="preserve">1.2.2. офертата на участника е получила най-висока оценка при прилагане на предварително обявените от Възложителя условия и избрания критерий за възлагане. </w:t>
      </w:r>
    </w:p>
    <w:p w14:paraId="7B2761D5" w14:textId="77777777" w:rsidR="009B0214" w:rsidRPr="009B0214" w:rsidRDefault="009B0214" w:rsidP="009B0214">
      <w:pPr>
        <w:tabs>
          <w:tab w:val="left" w:pos="426"/>
        </w:tabs>
        <w:spacing w:after="160"/>
        <w:ind w:left="426"/>
        <w:jc w:val="both"/>
      </w:pPr>
    </w:p>
    <w:tbl>
      <w:tblPr>
        <w:tblStyle w:val="af2"/>
        <w:tblW w:w="0" w:type="auto"/>
        <w:tblInd w:w="421" w:type="dxa"/>
        <w:tblLook w:val="04A0" w:firstRow="1" w:lastRow="0" w:firstColumn="1" w:lastColumn="0" w:noHBand="0" w:noVBand="1"/>
      </w:tblPr>
      <w:tblGrid>
        <w:gridCol w:w="9300"/>
      </w:tblGrid>
      <w:tr w:rsidR="009B0214" w:rsidRPr="009B0214" w14:paraId="4643CBE1" w14:textId="77777777" w:rsidTr="008E44B0">
        <w:tc>
          <w:tcPr>
            <w:tcW w:w="9300" w:type="dxa"/>
          </w:tcPr>
          <w:p w14:paraId="30E11733" w14:textId="77777777" w:rsidR="009B0214" w:rsidRPr="009B0214" w:rsidRDefault="009B0214" w:rsidP="008E44B0">
            <w:pPr>
              <w:tabs>
                <w:tab w:val="left" w:pos="426"/>
              </w:tabs>
              <w:spacing w:after="160"/>
              <w:ind w:left="426"/>
              <w:jc w:val="center"/>
              <w:rPr>
                <w:b/>
                <w:u w:val="single"/>
                <w:lang w:val="bg-BG"/>
              </w:rPr>
            </w:pPr>
            <w:r w:rsidRPr="009B0214">
              <w:rPr>
                <w:b/>
                <w:bCs/>
                <w:lang w:val="bg-BG"/>
              </w:rPr>
              <w:t>VІI. СКЛЮЧВАНЕ НА ДОГОВОР</w:t>
            </w:r>
          </w:p>
        </w:tc>
      </w:tr>
    </w:tbl>
    <w:p w14:paraId="31F1541A" w14:textId="77777777" w:rsidR="009B0214" w:rsidRPr="009B0214" w:rsidRDefault="009B0214" w:rsidP="009B0214">
      <w:pPr>
        <w:pStyle w:val="Default"/>
        <w:tabs>
          <w:tab w:val="left" w:pos="426"/>
        </w:tabs>
        <w:ind w:left="426"/>
        <w:jc w:val="both"/>
        <w:rPr>
          <w:b/>
          <w:bCs/>
          <w:lang w:val="bg-BG"/>
        </w:rPr>
      </w:pPr>
    </w:p>
    <w:p w14:paraId="1234295D" w14:textId="00BDEDE2" w:rsidR="009B0214" w:rsidRPr="009B0214" w:rsidRDefault="009B0214" w:rsidP="009B0214">
      <w:pPr>
        <w:pStyle w:val="Default"/>
        <w:tabs>
          <w:tab w:val="left" w:pos="426"/>
        </w:tabs>
        <w:ind w:left="426"/>
        <w:jc w:val="both"/>
        <w:rPr>
          <w:lang w:val="bg-BG"/>
        </w:rPr>
      </w:pPr>
      <w:r w:rsidRPr="009B0214">
        <w:rPr>
          <w:b/>
          <w:bCs/>
          <w:lang w:val="bg-BG"/>
        </w:rPr>
        <w:t>1. Сключване на договор</w:t>
      </w:r>
      <w:r w:rsidR="008442FF">
        <w:rPr>
          <w:b/>
          <w:bCs/>
          <w:lang w:val="bg-BG"/>
        </w:rPr>
        <w:t>:</w:t>
      </w:r>
      <w:r w:rsidRPr="009B0214">
        <w:rPr>
          <w:b/>
          <w:bCs/>
          <w:lang w:val="bg-BG"/>
        </w:rPr>
        <w:t xml:space="preserve"> </w:t>
      </w:r>
    </w:p>
    <w:p w14:paraId="762385EF" w14:textId="77777777" w:rsidR="009B0214" w:rsidRPr="009B0214" w:rsidRDefault="009B0214" w:rsidP="009B0214">
      <w:pPr>
        <w:pStyle w:val="Default"/>
        <w:tabs>
          <w:tab w:val="left" w:pos="426"/>
        </w:tabs>
        <w:ind w:left="426"/>
        <w:jc w:val="both"/>
        <w:rPr>
          <w:lang w:val="bg-BG"/>
        </w:rPr>
      </w:pPr>
      <w:r w:rsidRPr="009B0214">
        <w:rPr>
          <w:bCs/>
          <w:lang w:val="bg-BG"/>
        </w:rPr>
        <w:t>1.1.</w:t>
      </w:r>
      <w:r w:rsidRPr="009B0214">
        <w:rPr>
          <w:b/>
          <w:bCs/>
          <w:lang w:val="bg-BG"/>
        </w:rPr>
        <w:t xml:space="preserve"> </w:t>
      </w:r>
      <w:r w:rsidRPr="009B0214">
        <w:rPr>
          <w:lang w:val="bg-BG"/>
        </w:rPr>
        <w:t xml:space="preserve">Възложителят сключва договор с участника, класиран на първо място и определен за изпълнител. </w:t>
      </w:r>
    </w:p>
    <w:p w14:paraId="4BD62805" w14:textId="77777777" w:rsidR="009B0214" w:rsidRPr="009B0214" w:rsidRDefault="009B0214" w:rsidP="009B0214">
      <w:pPr>
        <w:pStyle w:val="Default"/>
        <w:tabs>
          <w:tab w:val="left" w:pos="426"/>
        </w:tabs>
        <w:ind w:left="426"/>
        <w:jc w:val="both"/>
        <w:rPr>
          <w:lang w:val="bg-BG"/>
        </w:rPr>
      </w:pPr>
      <w:r w:rsidRPr="009B0214">
        <w:rPr>
          <w:bCs/>
          <w:lang w:val="bg-BG"/>
        </w:rPr>
        <w:t>1.2.</w:t>
      </w:r>
      <w:r w:rsidRPr="009B0214">
        <w:rPr>
          <w:b/>
          <w:bCs/>
          <w:lang w:val="bg-BG"/>
        </w:rPr>
        <w:t xml:space="preserve"> </w:t>
      </w:r>
      <w:r w:rsidRPr="009B0214">
        <w:rPr>
          <w:lang w:val="bg-BG"/>
        </w:rPr>
        <w:t xml:space="preserve">При отказ на участника, класиран на първо място, да сключи договор, Възложителят може да прекрати процедурата или да определи за изпълнител втория класиран участник и да сключи договор с него. </w:t>
      </w:r>
    </w:p>
    <w:p w14:paraId="71CA2DF1" w14:textId="534AE70B" w:rsidR="009B0214" w:rsidRPr="009B0214" w:rsidRDefault="009B0214" w:rsidP="009B0214">
      <w:pPr>
        <w:pStyle w:val="Default"/>
        <w:tabs>
          <w:tab w:val="left" w:pos="426"/>
        </w:tabs>
        <w:ind w:left="426"/>
        <w:jc w:val="both"/>
        <w:rPr>
          <w:lang w:val="bg-BG"/>
        </w:rPr>
      </w:pPr>
      <w:r w:rsidRPr="009B0214">
        <w:rPr>
          <w:bCs/>
          <w:lang w:val="bg-BG"/>
        </w:rPr>
        <w:t>1.3.</w:t>
      </w:r>
      <w:r w:rsidRPr="009B0214">
        <w:rPr>
          <w:b/>
          <w:bCs/>
          <w:lang w:val="bg-BG"/>
        </w:rPr>
        <w:t xml:space="preserve"> </w:t>
      </w:r>
      <w:r w:rsidRPr="009B0214">
        <w:rPr>
          <w:lang w:val="bg-BG"/>
        </w:rPr>
        <w:t>Договорът се сключва в съответствие с предложението от офертата на участника, въз основа</w:t>
      </w:r>
      <w:r w:rsidR="00D27A03">
        <w:rPr>
          <w:lang w:val="bg-BG"/>
        </w:rPr>
        <w:t>,</w:t>
      </w:r>
      <w:r w:rsidRPr="009B0214">
        <w:rPr>
          <w:lang w:val="bg-BG"/>
        </w:rPr>
        <w:t xml:space="preserve"> на </w:t>
      </w:r>
      <w:r w:rsidR="00D27A03">
        <w:rPr>
          <w:lang w:val="bg-BG"/>
        </w:rPr>
        <w:t>което</w:t>
      </w:r>
      <w:r w:rsidRPr="009B0214">
        <w:rPr>
          <w:lang w:val="bg-BG"/>
        </w:rPr>
        <w:t xml:space="preserve"> е определен за изпълнител. Когато за изпълнител е определено обединение, участниците в обединението носят солидарна отговорност за изпълнение на договора. </w:t>
      </w:r>
    </w:p>
    <w:p w14:paraId="7451667E" w14:textId="77777777" w:rsidR="009B0214" w:rsidRPr="009B0214" w:rsidRDefault="009B0214" w:rsidP="009B0214">
      <w:pPr>
        <w:pStyle w:val="Default"/>
        <w:tabs>
          <w:tab w:val="left" w:pos="426"/>
        </w:tabs>
        <w:ind w:left="426"/>
        <w:jc w:val="both"/>
        <w:rPr>
          <w:lang w:val="bg-BG"/>
        </w:rPr>
      </w:pPr>
      <w:r w:rsidRPr="009B0214">
        <w:rPr>
          <w:bCs/>
          <w:lang w:val="bg-BG"/>
        </w:rPr>
        <w:t>1.4.</w:t>
      </w:r>
      <w:r w:rsidRPr="009B0214">
        <w:rPr>
          <w:b/>
          <w:bCs/>
          <w:lang w:val="bg-BG"/>
        </w:rPr>
        <w:t xml:space="preserve"> </w:t>
      </w:r>
      <w:r w:rsidRPr="009B0214">
        <w:rPr>
          <w:lang w:val="bg-BG"/>
        </w:rPr>
        <w:t xml:space="preserve">В случай че определеният изпълнител е </w:t>
      </w:r>
      <w:proofErr w:type="spellStart"/>
      <w:r w:rsidRPr="009B0214">
        <w:rPr>
          <w:lang w:val="bg-BG"/>
        </w:rPr>
        <w:t>неперсонифицирано</w:t>
      </w:r>
      <w:proofErr w:type="spellEnd"/>
      <w:r w:rsidRPr="009B0214">
        <w:rPr>
          <w:lang w:val="bg-BG"/>
        </w:rPr>
        <w:t xml:space="preserve"> обединение на физически и/или юридически лица, договорът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14:paraId="71D5D7FF" w14:textId="77777777" w:rsidR="009B0214" w:rsidRPr="009B0214" w:rsidRDefault="009B0214" w:rsidP="009B0214">
      <w:pPr>
        <w:pStyle w:val="Default"/>
        <w:tabs>
          <w:tab w:val="left" w:pos="426"/>
        </w:tabs>
        <w:ind w:left="426"/>
        <w:jc w:val="both"/>
        <w:rPr>
          <w:lang w:val="bg-BG"/>
        </w:rPr>
      </w:pPr>
      <w:r w:rsidRPr="009B0214">
        <w:rPr>
          <w:bCs/>
          <w:lang w:val="bg-BG"/>
        </w:rPr>
        <w:t>1.5.</w:t>
      </w:r>
      <w:r w:rsidRPr="009B0214">
        <w:rPr>
          <w:b/>
          <w:bCs/>
          <w:lang w:val="bg-BG"/>
        </w:rPr>
        <w:t xml:space="preserve"> </w:t>
      </w:r>
      <w:r w:rsidRPr="009B0214">
        <w:rPr>
          <w:lang w:val="bg-BG"/>
        </w:rPr>
        <w:t xml:space="preserve">Лицето, определено за изпълнител трябва да отговаря на изискванията и ограниченията по документацията към момента на сключване на договора. </w:t>
      </w:r>
    </w:p>
    <w:p w14:paraId="33CC44F4" w14:textId="77777777" w:rsidR="009B0214" w:rsidRPr="009B0214" w:rsidRDefault="009B0214" w:rsidP="009B0214">
      <w:pPr>
        <w:pStyle w:val="Default"/>
        <w:tabs>
          <w:tab w:val="left" w:pos="426"/>
        </w:tabs>
        <w:ind w:left="426"/>
        <w:jc w:val="both"/>
        <w:rPr>
          <w:color w:val="auto"/>
          <w:lang w:val="bg-BG"/>
        </w:rPr>
      </w:pPr>
      <w:r w:rsidRPr="009B0214">
        <w:rPr>
          <w:b/>
          <w:bCs/>
          <w:lang w:val="bg-BG"/>
        </w:rPr>
        <w:t xml:space="preserve">2. </w:t>
      </w:r>
      <w:r w:rsidRPr="009B0214">
        <w:rPr>
          <w:b/>
          <w:bCs/>
          <w:color w:val="auto"/>
          <w:lang w:val="bg-BG"/>
        </w:rPr>
        <w:t xml:space="preserve">Документи, които избраният изпълнител представя при сключване на договора </w:t>
      </w:r>
    </w:p>
    <w:p w14:paraId="3E7E0D19" w14:textId="77777777" w:rsidR="009B0214" w:rsidRPr="009B0214" w:rsidRDefault="009B0214" w:rsidP="009B0214">
      <w:pPr>
        <w:pStyle w:val="Default"/>
        <w:tabs>
          <w:tab w:val="left" w:pos="426"/>
        </w:tabs>
        <w:ind w:left="426"/>
        <w:jc w:val="both"/>
        <w:rPr>
          <w:color w:val="auto"/>
          <w:lang w:val="bg-BG"/>
        </w:rPr>
      </w:pPr>
      <w:r w:rsidRPr="009B0214">
        <w:rPr>
          <w:bCs/>
          <w:color w:val="auto"/>
          <w:lang w:val="bg-BG"/>
        </w:rPr>
        <w:t>2.1</w:t>
      </w:r>
      <w:r w:rsidRPr="009B0214">
        <w:rPr>
          <w:b/>
          <w:bCs/>
          <w:color w:val="auto"/>
          <w:lang w:val="bg-BG"/>
        </w:rPr>
        <w:t xml:space="preserve">. </w:t>
      </w:r>
      <w:r w:rsidRPr="009B0214">
        <w:rPr>
          <w:color w:val="auto"/>
          <w:lang w:val="bg-BG"/>
        </w:rPr>
        <w:t xml:space="preserve">Преди сключването на договора, участникът, определен за изпълнител, представя следните документи: </w:t>
      </w:r>
    </w:p>
    <w:p w14:paraId="04C9445D" w14:textId="77777777" w:rsidR="009B0214" w:rsidRPr="009B0214" w:rsidRDefault="009B0214" w:rsidP="009B0214">
      <w:pPr>
        <w:pStyle w:val="Default"/>
        <w:tabs>
          <w:tab w:val="left" w:pos="426"/>
        </w:tabs>
        <w:ind w:left="426"/>
        <w:jc w:val="both"/>
        <w:rPr>
          <w:color w:val="auto"/>
          <w:lang w:val="bg-BG"/>
        </w:rPr>
      </w:pPr>
      <w:r w:rsidRPr="009B0214">
        <w:rPr>
          <w:color w:val="auto"/>
          <w:lang w:val="bg-BG"/>
        </w:rPr>
        <w:t xml:space="preserve">2.1.1. свидетелство за съдимост; </w:t>
      </w:r>
    </w:p>
    <w:p w14:paraId="385053D1" w14:textId="77777777" w:rsidR="009B0214" w:rsidRPr="009B0214" w:rsidRDefault="009B0214" w:rsidP="009B0214">
      <w:pPr>
        <w:pStyle w:val="Default"/>
        <w:tabs>
          <w:tab w:val="left" w:pos="426"/>
        </w:tabs>
        <w:ind w:left="426"/>
        <w:jc w:val="both"/>
        <w:rPr>
          <w:color w:val="auto"/>
          <w:lang w:val="bg-BG"/>
        </w:rPr>
      </w:pPr>
      <w:r w:rsidRPr="009B0214">
        <w:rPr>
          <w:color w:val="auto"/>
          <w:lang w:val="bg-BG"/>
        </w:rPr>
        <w:t xml:space="preserve">2.1.2. удостоверение от органите по приходите и удостоверение от общината по седалището на участника за липса на задължения към държавата или общината; </w:t>
      </w:r>
    </w:p>
    <w:p w14:paraId="7CAC3CF5" w14:textId="77777777" w:rsidR="009B0214" w:rsidRPr="009B0214" w:rsidRDefault="009B0214" w:rsidP="009B0214">
      <w:pPr>
        <w:pStyle w:val="Default"/>
        <w:tabs>
          <w:tab w:val="left" w:pos="426"/>
        </w:tabs>
        <w:ind w:left="426"/>
        <w:jc w:val="both"/>
        <w:rPr>
          <w:color w:val="auto"/>
          <w:lang w:val="bg-BG"/>
        </w:rPr>
      </w:pPr>
      <w:r w:rsidRPr="009B0214">
        <w:rPr>
          <w:color w:val="auto"/>
          <w:lang w:val="bg-BG"/>
        </w:rPr>
        <w:t xml:space="preserve">2.1.3. удостоверение издадено от Агенцията по вписванията, за липса на вписани обстоятелства относно несъстоятелност и ликвидация на участника. </w:t>
      </w:r>
    </w:p>
    <w:p w14:paraId="76AB8081" w14:textId="77777777" w:rsidR="009B0214" w:rsidRPr="009B0214" w:rsidRDefault="009B0214" w:rsidP="009B0214">
      <w:pPr>
        <w:pStyle w:val="Default"/>
        <w:tabs>
          <w:tab w:val="left" w:pos="426"/>
        </w:tabs>
        <w:ind w:left="426"/>
        <w:jc w:val="both"/>
        <w:rPr>
          <w:color w:val="auto"/>
          <w:lang w:val="bg-BG"/>
        </w:rPr>
      </w:pPr>
      <w:r w:rsidRPr="009B0214">
        <w:rPr>
          <w:color w:val="auto"/>
          <w:lang w:val="bg-BG"/>
        </w:rPr>
        <w:t xml:space="preserve">2.1.4. актуални документи удостоверяващи съответствието с поставените критерии за подбор. </w:t>
      </w:r>
    </w:p>
    <w:p w14:paraId="2C6DDEA8" w14:textId="77777777" w:rsidR="009B0214" w:rsidRPr="009B0214" w:rsidRDefault="009B0214" w:rsidP="009B0214">
      <w:pPr>
        <w:pStyle w:val="Default"/>
        <w:tabs>
          <w:tab w:val="left" w:pos="426"/>
        </w:tabs>
        <w:ind w:left="426"/>
        <w:jc w:val="both"/>
        <w:rPr>
          <w:color w:val="auto"/>
          <w:lang w:val="bg-BG"/>
        </w:rPr>
      </w:pPr>
      <w:r w:rsidRPr="009B0214">
        <w:rPr>
          <w:bCs/>
          <w:color w:val="auto"/>
          <w:lang w:val="bg-BG"/>
        </w:rPr>
        <w:t>2.2.</w:t>
      </w:r>
      <w:r w:rsidRPr="009B0214">
        <w:rPr>
          <w:b/>
          <w:bCs/>
          <w:color w:val="auto"/>
          <w:lang w:val="bg-BG"/>
        </w:rPr>
        <w:t xml:space="preserve"> </w:t>
      </w:r>
      <w:r w:rsidRPr="009B0214">
        <w:rPr>
          <w:color w:val="auto"/>
          <w:lang w:val="bg-BG"/>
        </w:rPr>
        <w:t xml:space="preserve">Когато участникът, определен за изпълнител, е чуждестранно лице, той представя съответните документи, издадени от компетентен орган, съгласно законодателството на държавата, в която участникът е установен. </w:t>
      </w:r>
    </w:p>
    <w:p w14:paraId="0E03AE5F" w14:textId="77777777" w:rsidR="009B0214" w:rsidRPr="009B0214" w:rsidRDefault="009B0214" w:rsidP="009B0214">
      <w:pPr>
        <w:pStyle w:val="Default"/>
        <w:tabs>
          <w:tab w:val="left" w:pos="426"/>
        </w:tabs>
        <w:ind w:left="426"/>
        <w:jc w:val="both"/>
        <w:rPr>
          <w:color w:val="auto"/>
          <w:lang w:val="bg-BG"/>
        </w:rPr>
      </w:pPr>
      <w:r w:rsidRPr="009B0214">
        <w:rPr>
          <w:bCs/>
          <w:color w:val="auto"/>
          <w:lang w:val="bg-BG"/>
        </w:rPr>
        <w:t>2.3</w:t>
      </w:r>
      <w:r w:rsidRPr="00D27A03">
        <w:rPr>
          <w:color w:val="auto"/>
          <w:lang w:val="bg-BG"/>
        </w:rPr>
        <w:t>.</w:t>
      </w:r>
      <w:r w:rsidRPr="009B0214">
        <w:rPr>
          <w:b/>
          <w:bCs/>
          <w:color w:val="auto"/>
          <w:lang w:val="bg-BG"/>
        </w:rPr>
        <w:t xml:space="preserve"> </w:t>
      </w:r>
      <w:r w:rsidRPr="009B0214">
        <w:rPr>
          <w:color w:val="auto"/>
          <w:lang w:val="bg-BG"/>
        </w:rPr>
        <w:t xml:space="preserve">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 </w:t>
      </w:r>
    </w:p>
    <w:p w14:paraId="3E453619" w14:textId="77777777" w:rsidR="009B0214" w:rsidRPr="009B0214" w:rsidRDefault="009B0214" w:rsidP="009B0214">
      <w:pPr>
        <w:pStyle w:val="Default"/>
        <w:tabs>
          <w:tab w:val="left" w:pos="426"/>
        </w:tabs>
        <w:ind w:left="426"/>
        <w:jc w:val="both"/>
        <w:rPr>
          <w:color w:val="auto"/>
          <w:lang w:val="bg-BG"/>
        </w:rPr>
      </w:pPr>
      <w:r w:rsidRPr="009B0214">
        <w:rPr>
          <w:bCs/>
          <w:color w:val="auto"/>
          <w:lang w:val="bg-BG"/>
        </w:rPr>
        <w:t>2.4.</w:t>
      </w:r>
      <w:r w:rsidRPr="009B0214">
        <w:rPr>
          <w:b/>
          <w:bCs/>
          <w:color w:val="auto"/>
          <w:lang w:val="bg-BG"/>
        </w:rPr>
        <w:t xml:space="preserve"> </w:t>
      </w:r>
      <w:r w:rsidRPr="009B0214">
        <w:rPr>
          <w:color w:val="auto"/>
          <w:lang w:val="bg-BG"/>
        </w:rPr>
        <w:t xml:space="preserve">Когато декларация няма правно значение, участникът представя официално заявление, направено пред компетентен орган в съответната държава. </w:t>
      </w:r>
    </w:p>
    <w:p w14:paraId="6DF9EA38" w14:textId="77777777" w:rsidR="00C96BE9" w:rsidRPr="009B0214" w:rsidRDefault="00C96BE9" w:rsidP="009B0214">
      <w:pPr>
        <w:tabs>
          <w:tab w:val="left" w:pos="426"/>
        </w:tabs>
        <w:spacing w:after="160"/>
        <w:ind w:left="426"/>
        <w:jc w:val="both"/>
      </w:pPr>
    </w:p>
    <w:tbl>
      <w:tblPr>
        <w:tblStyle w:val="af2"/>
        <w:tblW w:w="0" w:type="auto"/>
        <w:tblInd w:w="421" w:type="dxa"/>
        <w:tblLook w:val="04A0" w:firstRow="1" w:lastRow="0" w:firstColumn="1" w:lastColumn="0" w:noHBand="0" w:noVBand="1"/>
      </w:tblPr>
      <w:tblGrid>
        <w:gridCol w:w="9300"/>
      </w:tblGrid>
      <w:tr w:rsidR="009B0214" w:rsidRPr="009B0214" w14:paraId="03D2FD24" w14:textId="77777777" w:rsidTr="008E44B0">
        <w:trPr>
          <w:trHeight w:val="600"/>
        </w:trPr>
        <w:tc>
          <w:tcPr>
            <w:tcW w:w="9300" w:type="dxa"/>
          </w:tcPr>
          <w:p w14:paraId="2D111803" w14:textId="77777777" w:rsidR="009B0214" w:rsidRPr="009B0214" w:rsidRDefault="009B0214" w:rsidP="008E44B0">
            <w:pPr>
              <w:tabs>
                <w:tab w:val="left" w:pos="426"/>
              </w:tabs>
              <w:spacing w:after="160"/>
              <w:ind w:left="426"/>
              <w:jc w:val="center"/>
              <w:rPr>
                <w:b/>
                <w:u w:val="single"/>
                <w:lang w:val="bg-BG"/>
              </w:rPr>
            </w:pPr>
            <w:r w:rsidRPr="009B0214">
              <w:rPr>
                <w:b/>
                <w:bCs/>
                <w:lang w:val="bg-BG"/>
              </w:rPr>
              <w:t>VІІI. УСЛОВИЯ ЗА ПОЛУЧАВАНЕ НА РАЗЯСНЕНИЯ ПО ДОКУМЕНТАЦИЯТА ЗА УЧАСТИЕ</w:t>
            </w:r>
          </w:p>
        </w:tc>
      </w:tr>
    </w:tbl>
    <w:p w14:paraId="50460BF8" w14:textId="77777777" w:rsidR="009B0214" w:rsidRPr="009B0214" w:rsidRDefault="009B0214" w:rsidP="009B0214">
      <w:pPr>
        <w:pStyle w:val="Default"/>
        <w:tabs>
          <w:tab w:val="left" w:pos="426"/>
        </w:tabs>
        <w:ind w:left="426"/>
        <w:jc w:val="both"/>
        <w:rPr>
          <w:b/>
          <w:bCs/>
          <w:lang w:val="bg-BG"/>
        </w:rPr>
      </w:pPr>
    </w:p>
    <w:p w14:paraId="2A460448" w14:textId="1CF9C0D5" w:rsidR="009B0214" w:rsidRPr="009B0214" w:rsidRDefault="009B0214" w:rsidP="009B0214">
      <w:pPr>
        <w:pStyle w:val="Default"/>
        <w:tabs>
          <w:tab w:val="left" w:pos="426"/>
        </w:tabs>
        <w:ind w:left="426"/>
        <w:jc w:val="both"/>
        <w:rPr>
          <w:lang w:val="bg-BG"/>
        </w:rPr>
      </w:pPr>
      <w:r w:rsidRPr="009B0214">
        <w:rPr>
          <w:b/>
          <w:bCs/>
          <w:lang w:val="bg-BG"/>
        </w:rPr>
        <w:t>1. Общи указания</w:t>
      </w:r>
      <w:r w:rsidR="00C96BE9">
        <w:rPr>
          <w:b/>
          <w:bCs/>
          <w:lang w:val="bg-BG"/>
        </w:rPr>
        <w:t>:</w:t>
      </w:r>
      <w:r w:rsidRPr="009B0214">
        <w:rPr>
          <w:b/>
          <w:bCs/>
          <w:lang w:val="bg-BG"/>
        </w:rPr>
        <w:t xml:space="preserve"> </w:t>
      </w:r>
    </w:p>
    <w:p w14:paraId="723E09B1" w14:textId="77777777" w:rsidR="009E722E" w:rsidRDefault="009B0214" w:rsidP="009E722E">
      <w:pPr>
        <w:pStyle w:val="Default"/>
        <w:tabs>
          <w:tab w:val="left" w:pos="426"/>
        </w:tabs>
        <w:ind w:left="426"/>
        <w:jc w:val="both"/>
      </w:pPr>
      <w:r w:rsidRPr="009E722E">
        <w:rPr>
          <w:lang w:val="bg-BG"/>
        </w:rPr>
        <w:lastRenderedPageBreak/>
        <w:t>1.1.</w:t>
      </w:r>
      <w:r w:rsidRPr="009B0214">
        <w:rPr>
          <w:lang w:val="bg-BG"/>
        </w:rPr>
        <w:t xml:space="preserve"> Лицата могат да поискат писмено от Възложителя разяснения по условията за провеждане на процедурата до 2 (два) дни преди изтичане на срока за получаване на </w:t>
      </w:r>
      <w:r w:rsidRPr="009B0214">
        <w:rPr>
          <w:color w:val="auto"/>
          <w:lang w:val="bg-BG"/>
        </w:rPr>
        <w:t xml:space="preserve">офертите. </w:t>
      </w:r>
    </w:p>
    <w:p w14:paraId="11091C3E" w14:textId="0C92AE86" w:rsidR="009E722E" w:rsidRPr="005852C5" w:rsidRDefault="009B0214" w:rsidP="009E722E">
      <w:pPr>
        <w:pStyle w:val="Default"/>
        <w:tabs>
          <w:tab w:val="left" w:pos="426"/>
        </w:tabs>
        <w:ind w:left="426"/>
        <w:jc w:val="both"/>
        <w:rPr>
          <w:color w:val="000000" w:themeColor="text1"/>
        </w:rPr>
      </w:pPr>
      <w:r w:rsidRPr="009B0214">
        <w:t xml:space="preserve">1.2. </w:t>
      </w:r>
      <w:proofErr w:type="spellStart"/>
      <w:r w:rsidRPr="009B0214">
        <w:rPr>
          <w:lang w:eastAsia="x-none"/>
        </w:rPr>
        <w:t>Възложителят</w:t>
      </w:r>
      <w:proofErr w:type="spellEnd"/>
      <w:r w:rsidRPr="009B0214">
        <w:rPr>
          <w:lang w:eastAsia="x-none"/>
        </w:rPr>
        <w:t xml:space="preserve"> </w:t>
      </w:r>
      <w:proofErr w:type="spellStart"/>
      <w:r w:rsidRPr="009B0214">
        <w:rPr>
          <w:lang w:eastAsia="x-none"/>
        </w:rPr>
        <w:t>предоставя</w:t>
      </w:r>
      <w:proofErr w:type="spellEnd"/>
      <w:r w:rsidRPr="009B0214">
        <w:rPr>
          <w:lang w:eastAsia="x-none"/>
        </w:rPr>
        <w:t xml:space="preserve"> </w:t>
      </w:r>
      <w:proofErr w:type="spellStart"/>
      <w:r w:rsidRPr="009B0214">
        <w:rPr>
          <w:lang w:eastAsia="x-none"/>
        </w:rPr>
        <w:t>разясненията</w:t>
      </w:r>
      <w:proofErr w:type="spellEnd"/>
      <w:r w:rsidRPr="009B0214">
        <w:rPr>
          <w:lang w:eastAsia="x-none"/>
        </w:rPr>
        <w:t xml:space="preserve"> в 1 (</w:t>
      </w:r>
      <w:proofErr w:type="spellStart"/>
      <w:r w:rsidRPr="009B0214">
        <w:rPr>
          <w:lang w:eastAsia="x-none"/>
        </w:rPr>
        <w:t>един</w:t>
      </w:r>
      <w:proofErr w:type="spellEnd"/>
      <w:r w:rsidRPr="009B0214">
        <w:rPr>
          <w:lang w:eastAsia="x-none"/>
        </w:rPr>
        <w:t xml:space="preserve">) </w:t>
      </w:r>
      <w:proofErr w:type="spellStart"/>
      <w:r w:rsidRPr="009B0214">
        <w:rPr>
          <w:lang w:eastAsia="x-none"/>
        </w:rPr>
        <w:t>дневен</w:t>
      </w:r>
      <w:proofErr w:type="spellEnd"/>
      <w:r w:rsidRPr="009B0214">
        <w:rPr>
          <w:lang w:eastAsia="x-none"/>
        </w:rPr>
        <w:t xml:space="preserve"> </w:t>
      </w:r>
      <w:proofErr w:type="spellStart"/>
      <w:r w:rsidRPr="009B0214">
        <w:rPr>
          <w:lang w:eastAsia="x-none"/>
        </w:rPr>
        <w:t>срок</w:t>
      </w:r>
      <w:proofErr w:type="spellEnd"/>
      <w:r w:rsidRPr="009B0214">
        <w:rPr>
          <w:lang w:eastAsia="x-none"/>
        </w:rPr>
        <w:t xml:space="preserve"> </w:t>
      </w:r>
      <w:proofErr w:type="spellStart"/>
      <w:r w:rsidRPr="009B0214">
        <w:rPr>
          <w:lang w:eastAsia="x-none"/>
        </w:rPr>
        <w:t>от</w:t>
      </w:r>
      <w:proofErr w:type="spellEnd"/>
      <w:r w:rsidRPr="009B0214">
        <w:rPr>
          <w:lang w:eastAsia="x-none"/>
        </w:rPr>
        <w:t xml:space="preserve"> </w:t>
      </w:r>
      <w:proofErr w:type="spellStart"/>
      <w:r w:rsidRPr="009B0214">
        <w:rPr>
          <w:lang w:eastAsia="x-none"/>
        </w:rPr>
        <w:t>получаване</w:t>
      </w:r>
      <w:proofErr w:type="spellEnd"/>
      <w:r w:rsidRPr="009B0214">
        <w:rPr>
          <w:lang w:eastAsia="x-none"/>
        </w:rPr>
        <w:t xml:space="preserve"> </w:t>
      </w:r>
      <w:proofErr w:type="spellStart"/>
      <w:r w:rsidRPr="009B0214">
        <w:rPr>
          <w:lang w:eastAsia="x-none"/>
        </w:rPr>
        <w:t>на</w:t>
      </w:r>
      <w:proofErr w:type="spellEnd"/>
      <w:r w:rsidRPr="009B0214">
        <w:rPr>
          <w:lang w:eastAsia="x-none"/>
        </w:rPr>
        <w:t xml:space="preserve"> </w:t>
      </w:r>
      <w:proofErr w:type="spellStart"/>
      <w:r w:rsidRPr="009B0214">
        <w:rPr>
          <w:lang w:eastAsia="x-none"/>
        </w:rPr>
        <w:t>искането</w:t>
      </w:r>
      <w:proofErr w:type="spellEnd"/>
      <w:r w:rsidRPr="009B0214">
        <w:rPr>
          <w:lang w:eastAsia="x-none"/>
        </w:rPr>
        <w:t xml:space="preserve">. В </w:t>
      </w:r>
      <w:proofErr w:type="spellStart"/>
      <w:r w:rsidRPr="009B0214">
        <w:rPr>
          <w:lang w:eastAsia="x-none"/>
        </w:rPr>
        <w:t>разяснението</w:t>
      </w:r>
      <w:proofErr w:type="spellEnd"/>
      <w:r w:rsidRPr="009B0214">
        <w:rPr>
          <w:lang w:eastAsia="x-none"/>
        </w:rPr>
        <w:t xml:space="preserve"> </w:t>
      </w:r>
      <w:proofErr w:type="spellStart"/>
      <w:r w:rsidRPr="009B0214">
        <w:rPr>
          <w:lang w:eastAsia="x-none"/>
        </w:rPr>
        <w:t>не</w:t>
      </w:r>
      <w:proofErr w:type="spellEnd"/>
      <w:r w:rsidRPr="009B0214">
        <w:rPr>
          <w:lang w:eastAsia="x-none"/>
        </w:rPr>
        <w:t xml:space="preserve"> </w:t>
      </w:r>
      <w:proofErr w:type="spellStart"/>
      <w:r w:rsidRPr="009B0214">
        <w:rPr>
          <w:lang w:eastAsia="x-none"/>
        </w:rPr>
        <w:t>се</w:t>
      </w:r>
      <w:proofErr w:type="spellEnd"/>
      <w:r w:rsidRPr="009B0214">
        <w:rPr>
          <w:lang w:eastAsia="x-none"/>
        </w:rPr>
        <w:t xml:space="preserve"> </w:t>
      </w:r>
      <w:proofErr w:type="spellStart"/>
      <w:r w:rsidRPr="009B0214">
        <w:rPr>
          <w:lang w:eastAsia="x-none"/>
        </w:rPr>
        <w:t>посочва</w:t>
      </w:r>
      <w:proofErr w:type="spellEnd"/>
      <w:r w:rsidRPr="009B0214">
        <w:rPr>
          <w:lang w:eastAsia="x-none"/>
        </w:rPr>
        <w:t xml:space="preserve"> </w:t>
      </w:r>
      <w:proofErr w:type="spellStart"/>
      <w:r w:rsidRPr="009B0214">
        <w:rPr>
          <w:lang w:eastAsia="x-none"/>
        </w:rPr>
        <w:t>лицето</w:t>
      </w:r>
      <w:proofErr w:type="spellEnd"/>
      <w:r w:rsidRPr="009B0214">
        <w:rPr>
          <w:lang w:eastAsia="x-none"/>
        </w:rPr>
        <w:t xml:space="preserve">, </w:t>
      </w:r>
      <w:proofErr w:type="spellStart"/>
      <w:r w:rsidRPr="009B0214">
        <w:rPr>
          <w:lang w:eastAsia="x-none"/>
        </w:rPr>
        <w:t>направило</w:t>
      </w:r>
      <w:proofErr w:type="spellEnd"/>
      <w:r w:rsidRPr="009B0214">
        <w:rPr>
          <w:lang w:eastAsia="x-none"/>
        </w:rPr>
        <w:t xml:space="preserve"> </w:t>
      </w:r>
      <w:proofErr w:type="spellStart"/>
      <w:r w:rsidRPr="009B0214">
        <w:rPr>
          <w:lang w:eastAsia="x-none"/>
        </w:rPr>
        <w:t>запитването</w:t>
      </w:r>
      <w:proofErr w:type="spellEnd"/>
      <w:r w:rsidRPr="009B0214">
        <w:rPr>
          <w:lang w:eastAsia="x-none"/>
        </w:rPr>
        <w:t xml:space="preserve">. </w:t>
      </w:r>
      <w:proofErr w:type="spellStart"/>
      <w:r w:rsidRPr="009B0214">
        <w:rPr>
          <w:bCs/>
          <w:lang w:eastAsia="bg-BG"/>
        </w:rPr>
        <w:t>Писмени</w:t>
      </w:r>
      <w:proofErr w:type="spellEnd"/>
      <w:r w:rsidRPr="009B0214">
        <w:rPr>
          <w:bCs/>
          <w:lang w:eastAsia="bg-BG"/>
        </w:rPr>
        <w:t xml:space="preserve"> </w:t>
      </w:r>
      <w:proofErr w:type="spellStart"/>
      <w:r w:rsidRPr="009B0214">
        <w:rPr>
          <w:bCs/>
          <w:lang w:eastAsia="bg-BG"/>
        </w:rPr>
        <w:t>разяснения</w:t>
      </w:r>
      <w:proofErr w:type="spellEnd"/>
      <w:r w:rsidRPr="009B0214">
        <w:rPr>
          <w:bCs/>
          <w:lang w:eastAsia="bg-BG"/>
        </w:rPr>
        <w:t xml:space="preserve"> </w:t>
      </w:r>
      <w:proofErr w:type="spellStart"/>
      <w:r w:rsidRPr="009B0214">
        <w:rPr>
          <w:bCs/>
          <w:lang w:eastAsia="bg-BG"/>
        </w:rPr>
        <w:t>по</w:t>
      </w:r>
      <w:proofErr w:type="spellEnd"/>
      <w:r w:rsidRPr="009B0214">
        <w:rPr>
          <w:bCs/>
          <w:lang w:eastAsia="bg-BG"/>
        </w:rPr>
        <w:t xml:space="preserve"> </w:t>
      </w:r>
      <w:proofErr w:type="spellStart"/>
      <w:r w:rsidRPr="009B0214">
        <w:rPr>
          <w:bCs/>
          <w:lang w:eastAsia="bg-BG"/>
        </w:rPr>
        <w:t>условията</w:t>
      </w:r>
      <w:proofErr w:type="spellEnd"/>
      <w:r w:rsidRPr="009B0214">
        <w:rPr>
          <w:bCs/>
          <w:lang w:eastAsia="bg-BG"/>
        </w:rPr>
        <w:t xml:space="preserve"> </w:t>
      </w:r>
      <w:proofErr w:type="spellStart"/>
      <w:r w:rsidRPr="009B0214">
        <w:rPr>
          <w:bCs/>
          <w:lang w:eastAsia="bg-BG"/>
        </w:rPr>
        <w:t>на</w:t>
      </w:r>
      <w:proofErr w:type="spellEnd"/>
      <w:r w:rsidRPr="009B0214">
        <w:rPr>
          <w:bCs/>
          <w:lang w:eastAsia="bg-BG"/>
        </w:rPr>
        <w:t xml:space="preserve"> </w:t>
      </w:r>
      <w:proofErr w:type="spellStart"/>
      <w:r w:rsidRPr="009B0214">
        <w:rPr>
          <w:bCs/>
          <w:lang w:eastAsia="bg-BG"/>
        </w:rPr>
        <w:t>процедурата</w:t>
      </w:r>
      <w:proofErr w:type="spellEnd"/>
      <w:r w:rsidRPr="009B0214">
        <w:rPr>
          <w:bCs/>
          <w:lang w:eastAsia="bg-BG"/>
        </w:rPr>
        <w:t xml:space="preserve"> </w:t>
      </w:r>
      <w:proofErr w:type="spellStart"/>
      <w:r w:rsidRPr="009B0214">
        <w:rPr>
          <w:bCs/>
          <w:lang w:eastAsia="bg-BG"/>
        </w:rPr>
        <w:t>се</w:t>
      </w:r>
      <w:proofErr w:type="spellEnd"/>
      <w:r w:rsidRPr="009B0214">
        <w:rPr>
          <w:bCs/>
          <w:lang w:eastAsia="bg-BG"/>
        </w:rPr>
        <w:t xml:space="preserve"> </w:t>
      </w:r>
      <w:proofErr w:type="spellStart"/>
      <w:r w:rsidR="00C96BE9">
        <w:rPr>
          <w:bCs/>
          <w:lang w:eastAsia="bg-BG"/>
        </w:rPr>
        <w:t>публикуват</w:t>
      </w:r>
      <w:proofErr w:type="spellEnd"/>
      <w:r w:rsidR="00C96BE9">
        <w:rPr>
          <w:bCs/>
          <w:lang w:eastAsia="bg-BG"/>
        </w:rPr>
        <w:t xml:space="preserve"> </w:t>
      </w:r>
      <w:proofErr w:type="spellStart"/>
      <w:r w:rsidR="00C96BE9">
        <w:rPr>
          <w:bCs/>
          <w:lang w:eastAsia="bg-BG"/>
        </w:rPr>
        <w:t>на</w:t>
      </w:r>
      <w:proofErr w:type="spellEnd"/>
      <w:r w:rsidR="00C96BE9">
        <w:rPr>
          <w:bCs/>
          <w:lang w:eastAsia="bg-BG"/>
        </w:rPr>
        <w:t xml:space="preserve"> </w:t>
      </w:r>
      <w:proofErr w:type="spellStart"/>
      <w:r w:rsidR="009E722E">
        <w:rPr>
          <w:color w:val="000000" w:themeColor="text1"/>
        </w:rPr>
        <w:t>официалната</w:t>
      </w:r>
      <w:proofErr w:type="spellEnd"/>
      <w:r w:rsidR="009E722E">
        <w:rPr>
          <w:color w:val="000000" w:themeColor="text1"/>
        </w:rPr>
        <w:t xml:space="preserve"> </w:t>
      </w:r>
      <w:proofErr w:type="spellStart"/>
      <w:r w:rsidR="009E722E">
        <w:rPr>
          <w:color w:val="000000" w:themeColor="text1"/>
        </w:rPr>
        <w:t>интернет</w:t>
      </w:r>
      <w:proofErr w:type="spellEnd"/>
      <w:r w:rsidR="009E722E">
        <w:rPr>
          <w:color w:val="000000" w:themeColor="text1"/>
        </w:rPr>
        <w:t xml:space="preserve"> </w:t>
      </w:r>
      <w:proofErr w:type="spellStart"/>
      <w:r w:rsidR="009E722E">
        <w:rPr>
          <w:color w:val="000000" w:themeColor="text1"/>
        </w:rPr>
        <w:t>страница</w:t>
      </w:r>
      <w:proofErr w:type="spellEnd"/>
      <w:r w:rsidR="009E722E">
        <w:rPr>
          <w:color w:val="000000" w:themeColor="text1"/>
        </w:rPr>
        <w:t xml:space="preserve"> </w:t>
      </w:r>
      <w:proofErr w:type="spellStart"/>
      <w:r w:rsidR="009E722E" w:rsidRPr="005852C5">
        <w:rPr>
          <w:color w:val="000000" w:themeColor="text1"/>
        </w:rPr>
        <w:t>на</w:t>
      </w:r>
      <w:proofErr w:type="spellEnd"/>
      <w:r w:rsidR="009E722E" w:rsidRPr="005852C5">
        <w:rPr>
          <w:color w:val="000000" w:themeColor="text1"/>
        </w:rPr>
        <w:t xml:space="preserve"> </w:t>
      </w:r>
      <w:r w:rsidR="009E722E">
        <w:rPr>
          <w:color w:val="000000" w:themeColor="text1"/>
        </w:rPr>
        <w:t>„</w:t>
      </w:r>
      <w:proofErr w:type="spellStart"/>
      <w:r w:rsidR="009E722E" w:rsidRPr="005852C5">
        <w:rPr>
          <w:color w:val="000000" w:themeColor="text1"/>
        </w:rPr>
        <w:t>Автомагистрали</w:t>
      </w:r>
      <w:proofErr w:type="spellEnd"/>
      <w:r w:rsidR="009E722E">
        <w:rPr>
          <w:color w:val="000000" w:themeColor="text1"/>
        </w:rPr>
        <w:t>”</w:t>
      </w:r>
      <w:r w:rsidR="009E722E" w:rsidRPr="005852C5">
        <w:rPr>
          <w:color w:val="000000" w:themeColor="text1"/>
        </w:rPr>
        <w:t xml:space="preserve"> ЕАД</w:t>
      </w:r>
      <w:r w:rsidR="009E722E">
        <w:rPr>
          <w:color w:val="000000" w:themeColor="text1"/>
        </w:rPr>
        <w:t xml:space="preserve"> - </w:t>
      </w:r>
      <w:hyperlink r:id="rId8" w:history="1">
        <w:r w:rsidR="009E722E" w:rsidRPr="00AE0D67">
          <w:rPr>
            <w:rStyle w:val="af1"/>
          </w:rPr>
          <w:t>https://www.avtomagistrali.com/</w:t>
        </w:r>
      </w:hyperlink>
      <w:r w:rsidR="009E722E">
        <w:rPr>
          <w:color w:val="000000" w:themeColor="text1"/>
        </w:rPr>
        <w:t xml:space="preserve">, в </w:t>
      </w:r>
      <w:proofErr w:type="spellStart"/>
      <w:r w:rsidR="009E722E">
        <w:rPr>
          <w:color w:val="000000" w:themeColor="text1"/>
        </w:rPr>
        <w:t>раздел</w:t>
      </w:r>
      <w:proofErr w:type="spellEnd"/>
      <w:r w:rsidR="009E722E">
        <w:rPr>
          <w:color w:val="000000" w:themeColor="text1"/>
        </w:rPr>
        <w:t xml:space="preserve"> „</w:t>
      </w:r>
      <w:proofErr w:type="spellStart"/>
      <w:r w:rsidR="009E722E">
        <w:rPr>
          <w:color w:val="000000" w:themeColor="text1"/>
        </w:rPr>
        <w:t>Профил</w:t>
      </w:r>
      <w:proofErr w:type="spellEnd"/>
      <w:r w:rsidR="009E722E">
        <w:rPr>
          <w:color w:val="000000" w:themeColor="text1"/>
        </w:rPr>
        <w:t xml:space="preserve"> </w:t>
      </w:r>
      <w:proofErr w:type="spellStart"/>
      <w:r w:rsidR="009E722E">
        <w:rPr>
          <w:color w:val="000000" w:themeColor="text1"/>
        </w:rPr>
        <w:t>на</w:t>
      </w:r>
      <w:proofErr w:type="spellEnd"/>
      <w:r w:rsidR="009E722E">
        <w:rPr>
          <w:color w:val="000000" w:themeColor="text1"/>
        </w:rPr>
        <w:t xml:space="preserve"> </w:t>
      </w:r>
      <w:proofErr w:type="spellStart"/>
      <w:r w:rsidR="009E722E">
        <w:rPr>
          <w:color w:val="000000" w:themeColor="text1"/>
        </w:rPr>
        <w:t>купувача</w:t>
      </w:r>
      <w:proofErr w:type="spellEnd"/>
      <w:r w:rsidR="009E722E">
        <w:rPr>
          <w:color w:val="000000" w:themeColor="text1"/>
        </w:rPr>
        <w:t>”</w:t>
      </w:r>
      <w:r w:rsidR="009E722E" w:rsidRPr="005852C5">
        <w:rPr>
          <w:color w:val="000000" w:themeColor="text1"/>
        </w:rPr>
        <w:t xml:space="preserve">. </w:t>
      </w:r>
    </w:p>
    <w:p w14:paraId="3630A5EB" w14:textId="77777777" w:rsidR="009B0214" w:rsidRPr="009B0214" w:rsidRDefault="009B0214" w:rsidP="009B0214">
      <w:pPr>
        <w:ind w:left="426"/>
        <w:jc w:val="both"/>
        <w:rPr>
          <w:bCs/>
          <w:lang w:eastAsia="bg-BG"/>
        </w:rPr>
      </w:pPr>
      <w:r w:rsidRPr="009B0214">
        <w:rPr>
          <w:rFonts w:eastAsiaTheme="minorHAnsi"/>
        </w:rPr>
        <w:t xml:space="preserve">1.3. </w:t>
      </w:r>
      <w:r w:rsidRPr="009B0214">
        <w:rPr>
          <w:bCs/>
          <w:lang w:eastAsia="bg-BG"/>
        </w:rPr>
        <w:t>Искането за разяснение се изпраща на e-</w:t>
      </w:r>
      <w:proofErr w:type="spellStart"/>
      <w:r w:rsidRPr="009B0214">
        <w:rPr>
          <w:bCs/>
          <w:lang w:eastAsia="bg-BG"/>
        </w:rPr>
        <w:t>mail</w:t>
      </w:r>
      <w:proofErr w:type="spellEnd"/>
      <w:r w:rsidRPr="009B0214">
        <w:rPr>
          <w:bCs/>
          <w:lang w:eastAsia="bg-BG"/>
        </w:rPr>
        <w:t>:</w:t>
      </w:r>
      <w:r w:rsidRPr="009B0214">
        <w:t xml:space="preserve"> </w:t>
      </w:r>
      <w:r w:rsidRPr="009B0214">
        <w:rPr>
          <w:bCs/>
          <w:lang w:eastAsia="bg-BG"/>
        </w:rPr>
        <w:t>info@avtomagistrali.com</w:t>
      </w:r>
    </w:p>
    <w:p w14:paraId="035A0177" w14:textId="77777777" w:rsidR="009B0214" w:rsidRPr="009B0214" w:rsidRDefault="009B0214" w:rsidP="009B0214">
      <w:pPr>
        <w:tabs>
          <w:tab w:val="left" w:pos="426"/>
        </w:tabs>
        <w:autoSpaceDE w:val="0"/>
        <w:autoSpaceDN w:val="0"/>
        <w:adjustRightInd w:val="0"/>
        <w:ind w:left="426"/>
        <w:jc w:val="both"/>
        <w:rPr>
          <w:rFonts w:eastAsiaTheme="minorHAnsi"/>
          <w:color w:val="FF0000"/>
        </w:rPr>
      </w:pPr>
    </w:p>
    <w:p w14:paraId="2EF6E495" w14:textId="5106C249" w:rsidR="009B0214" w:rsidRPr="009B0214" w:rsidRDefault="009B0214" w:rsidP="009B0214">
      <w:pPr>
        <w:pStyle w:val="Default"/>
        <w:ind w:left="426"/>
        <w:jc w:val="both"/>
        <w:rPr>
          <w:color w:val="auto"/>
          <w:lang w:val="bg-BG"/>
        </w:rPr>
      </w:pPr>
      <w:r w:rsidRPr="009B0214">
        <w:rPr>
          <w:b/>
          <w:bCs/>
          <w:color w:val="auto"/>
          <w:lang w:val="bg-BG"/>
        </w:rPr>
        <w:t>2. Разходи по подготовка на офертата</w:t>
      </w:r>
      <w:r w:rsidR="009E722E">
        <w:rPr>
          <w:b/>
          <w:bCs/>
          <w:color w:val="auto"/>
          <w:lang w:val="bg-BG"/>
        </w:rPr>
        <w:t>:</w:t>
      </w:r>
      <w:r w:rsidRPr="009B0214">
        <w:rPr>
          <w:b/>
          <w:bCs/>
          <w:color w:val="auto"/>
          <w:lang w:val="bg-BG"/>
        </w:rPr>
        <w:t xml:space="preserve"> </w:t>
      </w:r>
    </w:p>
    <w:p w14:paraId="50AC045D" w14:textId="77777777" w:rsidR="009B0214" w:rsidRPr="009B0214" w:rsidRDefault="009B0214" w:rsidP="009B0214">
      <w:pPr>
        <w:pStyle w:val="Default"/>
        <w:ind w:left="426"/>
        <w:jc w:val="both"/>
        <w:rPr>
          <w:color w:val="auto"/>
          <w:lang w:val="bg-BG"/>
        </w:rPr>
      </w:pPr>
      <w:r w:rsidRPr="009B0214">
        <w:rPr>
          <w:color w:val="auto"/>
          <w:lang w:val="bg-BG"/>
        </w:rPr>
        <w:t>Всички разходи, свързани с участието, включително и разходите във връзка с проучванията и запознаването с обекта, са изцяло за сметка на заинтересованите лица, съответно на участниците.</w:t>
      </w:r>
    </w:p>
    <w:p w14:paraId="723054A0" w14:textId="77777777" w:rsidR="009B0214" w:rsidRPr="009B0214" w:rsidRDefault="009B0214" w:rsidP="009B0214">
      <w:pPr>
        <w:pStyle w:val="Default"/>
        <w:ind w:left="426"/>
        <w:jc w:val="both"/>
        <w:rPr>
          <w:color w:val="auto"/>
          <w:lang w:val="bg-BG"/>
        </w:rPr>
      </w:pPr>
      <w:r w:rsidRPr="009B0214">
        <w:rPr>
          <w:color w:val="auto"/>
          <w:lang w:val="bg-BG"/>
        </w:rPr>
        <w:t xml:space="preserve"> </w:t>
      </w:r>
    </w:p>
    <w:p w14:paraId="432B6D18" w14:textId="77777777" w:rsidR="009B0214" w:rsidRPr="009B0214" w:rsidRDefault="009B0214" w:rsidP="009B0214">
      <w:pPr>
        <w:pStyle w:val="Default"/>
        <w:ind w:left="426"/>
        <w:jc w:val="both"/>
        <w:rPr>
          <w:color w:val="auto"/>
          <w:lang w:val="bg-BG"/>
        </w:rPr>
      </w:pPr>
      <w:r w:rsidRPr="009B0214">
        <w:rPr>
          <w:b/>
          <w:bCs/>
          <w:color w:val="auto"/>
          <w:lang w:val="bg-BG"/>
        </w:rPr>
        <w:t xml:space="preserve">3. Обмяна на информация </w:t>
      </w:r>
    </w:p>
    <w:p w14:paraId="74050C01" w14:textId="0B585572" w:rsidR="009B0214" w:rsidRPr="009B0214" w:rsidRDefault="009B0214" w:rsidP="009B0214">
      <w:pPr>
        <w:pStyle w:val="Default"/>
        <w:ind w:left="426"/>
        <w:jc w:val="both"/>
        <w:rPr>
          <w:color w:val="auto"/>
          <w:lang w:val="bg-BG"/>
        </w:rPr>
      </w:pPr>
      <w:r w:rsidRPr="009B0214">
        <w:rPr>
          <w:b/>
          <w:bCs/>
          <w:color w:val="auto"/>
          <w:lang w:val="bg-BG"/>
        </w:rPr>
        <w:t xml:space="preserve">3.1. </w:t>
      </w:r>
      <w:r w:rsidRPr="009B0214">
        <w:rPr>
          <w:color w:val="auto"/>
          <w:lang w:val="bg-BG"/>
        </w:rPr>
        <w:t xml:space="preserve">До приключване на процедурата не се позволява размяна на информация по въпроси, свързани с провеждането и, между заинтересовано лице, участник или техни представители и: </w:t>
      </w:r>
    </w:p>
    <w:p w14:paraId="00AA7DD9" w14:textId="3896026F" w:rsidR="009B0214" w:rsidRPr="009B0214" w:rsidRDefault="009B0214" w:rsidP="009B0214">
      <w:pPr>
        <w:pStyle w:val="Default"/>
        <w:ind w:left="426"/>
        <w:jc w:val="both"/>
        <w:rPr>
          <w:color w:val="auto"/>
          <w:lang w:val="bg-BG"/>
        </w:rPr>
      </w:pPr>
      <w:r w:rsidRPr="009B0214">
        <w:rPr>
          <w:color w:val="auto"/>
          <w:lang w:val="bg-BG"/>
        </w:rPr>
        <w:t xml:space="preserve">а) органите и служители на </w:t>
      </w:r>
      <w:r w:rsidR="00B36880">
        <w:rPr>
          <w:color w:val="auto"/>
          <w:lang w:val="bg-BG"/>
        </w:rPr>
        <w:t>В</w:t>
      </w:r>
      <w:r w:rsidRPr="009B0214">
        <w:rPr>
          <w:color w:val="auto"/>
          <w:lang w:val="bg-BG"/>
        </w:rPr>
        <w:t xml:space="preserve">ъзложителя, свързани с провеждането на процедурата; </w:t>
      </w:r>
    </w:p>
    <w:p w14:paraId="27AAAE7F" w14:textId="77777777" w:rsidR="009B0214" w:rsidRPr="009B0214" w:rsidRDefault="009B0214" w:rsidP="009B0214">
      <w:pPr>
        <w:pStyle w:val="Default"/>
        <w:ind w:left="426"/>
        <w:jc w:val="both"/>
        <w:rPr>
          <w:color w:val="auto"/>
          <w:lang w:val="bg-BG"/>
        </w:rPr>
      </w:pPr>
      <w:r w:rsidRPr="009B0214">
        <w:rPr>
          <w:color w:val="auto"/>
          <w:lang w:val="bg-BG"/>
        </w:rPr>
        <w:t xml:space="preserve">б) органите, длъжностните лица, консултантите и експертите, участвали в изработването и приемането на документацията за участие. </w:t>
      </w:r>
    </w:p>
    <w:p w14:paraId="59F50E9C" w14:textId="4DA16B80" w:rsidR="009B0214" w:rsidRDefault="009B0214" w:rsidP="009B0214">
      <w:pPr>
        <w:pStyle w:val="Default"/>
        <w:ind w:left="426"/>
        <w:jc w:val="both"/>
        <w:rPr>
          <w:color w:val="auto"/>
          <w:lang w:val="bg-BG"/>
        </w:rPr>
      </w:pPr>
      <w:r w:rsidRPr="009B0214">
        <w:rPr>
          <w:b/>
          <w:bCs/>
          <w:color w:val="auto"/>
          <w:lang w:val="bg-BG"/>
        </w:rPr>
        <w:t xml:space="preserve">3.2. </w:t>
      </w:r>
      <w:r w:rsidRPr="009B0214">
        <w:rPr>
          <w:color w:val="auto"/>
          <w:lang w:val="bg-BG"/>
        </w:rPr>
        <w:t>Органите, длъжностните лица, консултантите и експертите, имащи отношение към провеждането на процедурата, нямат право да разгласяват информация относно извършваните от тях действия по или във връзка с процедура</w:t>
      </w:r>
      <w:r w:rsidR="009E722E">
        <w:rPr>
          <w:color w:val="auto"/>
          <w:lang w:val="bg-BG"/>
        </w:rPr>
        <w:t>та</w:t>
      </w:r>
      <w:r w:rsidRPr="009B0214">
        <w:rPr>
          <w:color w:val="auto"/>
          <w:lang w:val="bg-BG"/>
        </w:rPr>
        <w:t xml:space="preserve">, освен в случаите и по реда, определени с документацията. </w:t>
      </w:r>
    </w:p>
    <w:p w14:paraId="44A5DFC5" w14:textId="2A867357" w:rsidR="00F806BF" w:rsidRDefault="00F806BF" w:rsidP="009B0214">
      <w:pPr>
        <w:pStyle w:val="Default"/>
        <w:ind w:left="426"/>
        <w:jc w:val="both"/>
        <w:rPr>
          <w:color w:val="auto"/>
          <w:lang w:val="bg-BG"/>
        </w:rPr>
      </w:pPr>
    </w:p>
    <w:p w14:paraId="728AD8B2" w14:textId="77777777" w:rsidR="00F806BF" w:rsidRPr="006F3092" w:rsidRDefault="00F806BF" w:rsidP="00F806BF">
      <w:pPr>
        <w:ind w:firstLine="709"/>
        <w:jc w:val="both"/>
        <w:rPr>
          <w:color w:val="000000"/>
        </w:rPr>
      </w:pPr>
    </w:p>
    <w:tbl>
      <w:tblPr>
        <w:tblStyle w:val="af2"/>
        <w:tblW w:w="0" w:type="auto"/>
        <w:tblInd w:w="421" w:type="dxa"/>
        <w:tblLook w:val="04A0" w:firstRow="1" w:lastRow="0" w:firstColumn="1" w:lastColumn="0" w:noHBand="0" w:noVBand="1"/>
      </w:tblPr>
      <w:tblGrid>
        <w:gridCol w:w="9300"/>
      </w:tblGrid>
      <w:tr w:rsidR="00F806BF" w:rsidRPr="00E44F48" w14:paraId="741CB015" w14:textId="77777777" w:rsidTr="006D0AA1">
        <w:trPr>
          <w:trHeight w:val="600"/>
        </w:trPr>
        <w:tc>
          <w:tcPr>
            <w:tcW w:w="9300" w:type="dxa"/>
          </w:tcPr>
          <w:p w14:paraId="53A82192" w14:textId="66B64E48" w:rsidR="00F806BF" w:rsidRPr="006F3092" w:rsidRDefault="00C01BB7" w:rsidP="00C01BB7">
            <w:pPr>
              <w:ind w:firstLine="709"/>
              <w:rPr>
                <w:b/>
                <w:bCs/>
                <w:color w:val="000000"/>
                <w:lang w:val="ru-RU" w:eastAsia="zh-CN"/>
              </w:rPr>
            </w:pPr>
            <w:r>
              <w:rPr>
                <w:rFonts w:eastAsia="Batang"/>
                <w:b/>
                <w:bCs/>
                <w:color w:val="000000"/>
                <w:lang w:val="bg-BG" w:eastAsia="bg-BG"/>
              </w:rPr>
              <w:t xml:space="preserve">                                   </w:t>
            </w:r>
            <w:r w:rsidR="00F806BF">
              <w:rPr>
                <w:rFonts w:eastAsia="Batang"/>
                <w:b/>
                <w:bCs/>
                <w:color w:val="000000"/>
                <w:lang w:eastAsia="bg-BG"/>
              </w:rPr>
              <w:t>IX</w:t>
            </w:r>
            <w:r w:rsidR="00F806BF" w:rsidRPr="003B6A00">
              <w:rPr>
                <w:rFonts w:eastAsia="Batang"/>
                <w:b/>
                <w:bCs/>
                <w:color w:val="000000"/>
                <w:lang w:eastAsia="bg-BG"/>
              </w:rPr>
              <w:t xml:space="preserve">. </w:t>
            </w:r>
            <w:r w:rsidR="00F806BF" w:rsidRPr="003B6A00">
              <w:rPr>
                <w:b/>
                <w:bCs/>
                <w:color w:val="000000"/>
                <w:lang w:val="ru-RU" w:eastAsia="zh-CN"/>
              </w:rPr>
              <w:t xml:space="preserve">КРИТЕРИЙ ЗА ВЪЗЛАГАНЕ. </w:t>
            </w:r>
          </w:p>
        </w:tc>
      </w:tr>
    </w:tbl>
    <w:p w14:paraId="0B9C11DD" w14:textId="77777777" w:rsidR="00F806BF" w:rsidRPr="003B6A00" w:rsidRDefault="00F806BF" w:rsidP="00F806BF">
      <w:pPr>
        <w:ind w:firstLine="709"/>
        <w:jc w:val="center"/>
        <w:rPr>
          <w:rFonts w:eastAsia="Batang"/>
          <w:b/>
          <w:bCs/>
          <w:color w:val="000000"/>
          <w:lang w:eastAsia="bg-BG"/>
        </w:rPr>
      </w:pPr>
    </w:p>
    <w:p w14:paraId="40FA2789" w14:textId="56ACD845" w:rsidR="00F806BF" w:rsidRPr="00C01BB7" w:rsidRDefault="00987834" w:rsidP="00C01BB7">
      <w:pPr>
        <w:autoSpaceDE w:val="0"/>
        <w:autoSpaceDN w:val="0"/>
        <w:adjustRightInd w:val="0"/>
        <w:spacing w:after="120"/>
        <w:ind w:left="426"/>
        <w:contextualSpacing/>
        <w:rPr>
          <w:rFonts w:eastAsia="Calibri"/>
          <w:b/>
        </w:rPr>
      </w:pPr>
      <w:r w:rsidRPr="00987834">
        <w:rPr>
          <w:rFonts w:eastAsia="Calibri"/>
        </w:rPr>
        <w:t xml:space="preserve">Настоящата </w:t>
      </w:r>
      <w:r>
        <w:rPr>
          <w:rFonts w:eastAsia="Calibri"/>
        </w:rPr>
        <w:t>процедура</w:t>
      </w:r>
      <w:r w:rsidRPr="00987834">
        <w:rPr>
          <w:rFonts w:eastAsia="Calibri"/>
        </w:rPr>
        <w:t xml:space="preserve"> </w:t>
      </w:r>
      <w:r w:rsidR="00C01BB7">
        <w:t>се възлага въз основа на „икономически най-изгодната</w:t>
      </w:r>
      <w:r w:rsidR="00C01BB7">
        <w:rPr>
          <w:rFonts w:eastAsia="Calibri"/>
          <w:b/>
        </w:rPr>
        <w:t xml:space="preserve"> </w:t>
      </w:r>
      <w:r w:rsidR="00C01BB7">
        <w:t>оферта”. Икономически най-изгодната оферта се определя въз основа на критерий за</w:t>
      </w:r>
      <w:r w:rsidR="00C01BB7">
        <w:rPr>
          <w:rFonts w:eastAsia="Calibri"/>
          <w:b/>
        </w:rPr>
        <w:t xml:space="preserve"> </w:t>
      </w:r>
      <w:r w:rsidR="00C01BB7">
        <w:t>възлагане</w:t>
      </w:r>
      <w:r w:rsidR="00E46438">
        <w:t xml:space="preserve"> </w:t>
      </w:r>
      <w:r w:rsidR="00C01BB7">
        <w:t>„най-ниска цена“.</w:t>
      </w:r>
    </w:p>
    <w:p w14:paraId="06EB7B44" w14:textId="12E48E9C" w:rsidR="00F806BF" w:rsidRDefault="00F806BF" w:rsidP="009B0214">
      <w:pPr>
        <w:pStyle w:val="Default"/>
        <w:ind w:left="426"/>
        <w:jc w:val="both"/>
        <w:rPr>
          <w:color w:val="auto"/>
          <w:lang w:val="bg-BG"/>
        </w:rPr>
      </w:pPr>
    </w:p>
    <w:tbl>
      <w:tblPr>
        <w:tblStyle w:val="af2"/>
        <w:tblW w:w="0" w:type="auto"/>
        <w:tblInd w:w="421" w:type="dxa"/>
        <w:tblLook w:val="04A0" w:firstRow="1" w:lastRow="0" w:firstColumn="1" w:lastColumn="0" w:noHBand="0" w:noVBand="1"/>
      </w:tblPr>
      <w:tblGrid>
        <w:gridCol w:w="9300"/>
      </w:tblGrid>
      <w:tr w:rsidR="009B0214" w:rsidRPr="009B0214" w14:paraId="10B6C84B" w14:textId="77777777" w:rsidTr="008E44B0">
        <w:tc>
          <w:tcPr>
            <w:tcW w:w="9300" w:type="dxa"/>
          </w:tcPr>
          <w:p w14:paraId="58D57A04" w14:textId="70D8D28F" w:rsidR="009B0214" w:rsidRPr="009B0214" w:rsidRDefault="009B0214" w:rsidP="008E44B0">
            <w:pPr>
              <w:tabs>
                <w:tab w:val="left" w:pos="426"/>
              </w:tabs>
              <w:spacing w:after="160"/>
              <w:ind w:left="426"/>
              <w:jc w:val="center"/>
              <w:rPr>
                <w:b/>
                <w:lang w:val="bg-BG"/>
              </w:rPr>
            </w:pPr>
            <w:bookmarkStart w:id="8" w:name="_Hlk63429258"/>
            <w:r w:rsidRPr="009B0214">
              <w:rPr>
                <w:b/>
                <w:lang w:val="bg-BG"/>
              </w:rPr>
              <w:t>X. ЗАКЛЮЧИТЕЛНИ УСЛОВИЯ</w:t>
            </w:r>
          </w:p>
        </w:tc>
      </w:tr>
      <w:bookmarkEnd w:id="8"/>
    </w:tbl>
    <w:p w14:paraId="4F2E9ABF" w14:textId="77777777" w:rsidR="009B0214" w:rsidRPr="009B0214" w:rsidRDefault="009B0214" w:rsidP="009B0214">
      <w:pPr>
        <w:pStyle w:val="Default"/>
        <w:tabs>
          <w:tab w:val="left" w:pos="426"/>
        </w:tabs>
        <w:ind w:left="426"/>
        <w:jc w:val="both"/>
        <w:rPr>
          <w:b/>
          <w:bCs/>
          <w:lang w:val="bg-BG"/>
        </w:rPr>
      </w:pPr>
    </w:p>
    <w:p w14:paraId="49F35F63" w14:textId="77777777" w:rsidR="009B0214" w:rsidRPr="009B0214" w:rsidRDefault="009B0214" w:rsidP="009B0214">
      <w:pPr>
        <w:pStyle w:val="Default"/>
        <w:tabs>
          <w:tab w:val="left" w:pos="426"/>
        </w:tabs>
        <w:ind w:left="426"/>
        <w:jc w:val="both"/>
        <w:rPr>
          <w:color w:val="auto"/>
          <w:lang w:val="bg-BG"/>
        </w:rPr>
      </w:pPr>
      <w:r w:rsidRPr="009B0214">
        <w:rPr>
          <w:b/>
          <w:bCs/>
          <w:lang w:val="bg-BG"/>
        </w:rPr>
        <w:t xml:space="preserve">1. </w:t>
      </w:r>
      <w:r w:rsidRPr="009B0214">
        <w:rPr>
          <w:b/>
          <w:bCs/>
          <w:color w:val="auto"/>
          <w:lang w:val="bg-BG"/>
        </w:rPr>
        <w:t xml:space="preserve">Сроковете, посочени в тази документация се изчисляват, като следва: </w:t>
      </w:r>
    </w:p>
    <w:p w14:paraId="189F362E" w14:textId="77777777" w:rsidR="009B0214" w:rsidRPr="009B0214" w:rsidRDefault="009B0214" w:rsidP="009B0214">
      <w:pPr>
        <w:pStyle w:val="Default"/>
        <w:tabs>
          <w:tab w:val="left" w:pos="426"/>
        </w:tabs>
        <w:ind w:left="426"/>
        <w:jc w:val="both"/>
        <w:rPr>
          <w:color w:val="auto"/>
          <w:lang w:val="bg-BG"/>
        </w:rPr>
      </w:pPr>
      <w:r w:rsidRPr="009B0214">
        <w:rPr>
          <w:bCs/>
          <w:color w:val="auto"/>
          <w:lang w:val="bg-BG"/>
        </w:rPr>
        <w:t>1.1.</w:t>
      </w:r>
      <w:r w:rsidRPr="009B0214">
        <w:rPr>
          <w:b/>
          <w:bCs/>
          <w:color w:val="auto"/>
          <w:lang w:val="bg-BG"/>
        </w:rPr>
        <w:t xml:space="preserve"> </w:t>
      </w:r>
      <w:r w:rsidRPr="009B0214">
        <w:rPr>
          <w:color w:val="auto"/>
          <w:lang w:val="bg-BG"/>
        </w:rPr>
        <w:t xml:space="preserve">При определяне на срокове, които са в дни и се броят след определено действие или събитие, не се брои деня на настъпване на действието или събитието. </w:t>
      </w:r>
    </w:p>
    <w:p w14:paraId="2EEE34B1" w14:textId="52AB369E" w:rsidR="009B0214" w:rsidRPr="009B0214" w:rsidRDefault="009B0214" w:rsidP="009B0214">
      <w:pPr>
        <w:pStyle w:val="Default"/>
        <w:tabs>
          <w:tab w:val="left" w:pos="426"/>
        </w:tabs>
        <w:ind w:left="426"/>
        <w:jc w:val="both"/>
        <w:rPr>
          <w:color w:val="auto"/>
          <w:lang w:val="bg-BG"/>
        </w:rPr>
      </w:pPr>
      <w:r w:rsidRPr="009B0214">
        <w:rPr>
          <w:bCs/>
          <w:color w:val="auto"/>
          <w:lang w:val="bg-BG"/>
        </w:rPr>
        <w:lastRenderedPageBreak/>
        <w:t>1.2.</w:t>
      </w:r>
      <w:r w:rsidRPr="009B0214">
        <w:rPr>
          <w:b/>
          <w:bCs/>
          <w:color w:val="auto"/>
          <w:lang w:val="bg-BG"/>
        </w:rPr>
        <w:t xml:space="preserve"> </w:t>
      </w:r>
      <w:r w:rsidRPr="009B0214">
        <w:rPr>
          <w:color w:val="auto"/>
          <w:lang w:val="bg-BG"/>
        </w:rPr>
        <w:t xml:space="preserve">Когато срокът изтича </w:t>
      </w:r>
      <w:r w:rsidR="00B36880">
        <w:rPr>
          <w:color w:val="auto"/>
          <w:lang w:val="bg-BG"/>
        </w:rPr>
        <w:t xml:space="preserve">на </w:t>
      </w:r>
      <w:r w:rsidRPr="009B0214">
        <w:rPr>
          <w:color w:val="auto"/>
          <w:lang w:val="bg-BG"/>
        </w:rPr>
        <w:t xml:space="preserve">определено число дни преди известен ден, този ден се взема 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 </w:t>
      </w:r>
    </w:p>
    <w:p w14:paraId="036823B3" w14:textId="77777777" w:rsidR="009B0214" w:rsidRPr="009B0214" w:rsidRDefault="009B0214" w:rsidP="009B0214">
      <w:pPr>
        <w:pStyle w:val="Default"/>
        <w:tabs>
          <w:tab w:val="left" w:pos="426"/>
        </w:tabs>
        <w:ind w:left="426"/>
        <w:jc w:val="both"/>
        <w:rPr>
          <w:color w:val="auto"/>
          <w:lang w:val="bg-BG"/>
        </w:rPr>
      </w:pPr>
      <w:r w:rsidRPr="009B0214">
        <w:rPr>
          <w:bCs/>
          <w:color w:val="auto"/>
          <w:lang w:val="bg-BG"/>
        </w:rPr>
        <w:t>1.3</w:t>
      </w:r>
      <w:r w:rsidRPr="00DD3BDB">
        <w:rPr>
          <w:color w:val="auto"/>
          <w:lang w:val="bg-BG"/>
        </w:rPr>
        <w:t>.</w:t>
      </w:r>
      <w:r w:rsidRPr="009B0214">
        <w:rPr>
          <w:b/>
          <w:bCs/>
          <w:color w:val="auto"/>
          <w:lang w:val="bg-BG"/>
        </w:rPr>
        <w:t xml:space="preserve"> </w:t>
      </w:r>
      <w:r w:rsidRPr="009B0214">
        <w:rPr>
          <w:color w:val="auto"/>
          <w:lang w:val="bg-BG"/>
        </w:rPr>
        <w:t xml:space="preserve">Последният ден на срока изтича в момента на приключване на работното време на Възложителя. </w:t>
      </w:r>
    </w:p>
    <w:p w14:paraId="203D7F7A" w14:textId="41A48123" w:rsidR="00F3199C" w:rsidRDefault="009B0214" w:rsidP="005A083F">
      <w:pPr>
        <w:tabs>
          <w:tab w:val="left" w:pos="426"/>
        </w:tabs>
        <w:ind w:left="426"/>
        <w:jc w:val="both"/>
      </w:pPr>
      <w:r w:rsidRPr="009B0214">
        <w:rPr>
          <w:bCs/>
        </w:rPr>
        <w:t>1.4.</w:t>
      </w:r>
      <w:r w:rsidRPr="009B0214">
        <w:rPr>
          <w:b/>
          <w:bCs/>
        </w:rPr>
        <w:t xml:space="preserve"> </w:t>
      </w:r>
      <w:r w:rsidRPr="00D27A03">
        <w:t xml:space="preserve">Сроковете в документацията са в календарни дни. </w:t>
      </w:r>
      <w:r w:rsidRPr="009B0214">
        <w:t>Когато срокът е в работни дни, това е изрично указано при посочването на съответния срок.</w:t>
      </w:r>
      <w:r w:rsidR="00EF43C7">
        <w:t xml:space="preserve">   </w:t>
      </w:r>
    </w:p>
    <w:p w14:paraId="5EFAEB4A" w14:textId="5B214BF9" w:rsidR="00361FB7" w:rsidRDefault="00361FB7" w:rsidP="005A083F">
      <w:pPr>
        <w:tabs>
          <w:tab w:val="left" w:pos="426"/>
        </w:tabs>
        <w:ind w:left="426"/>
        <w:jc w:val="both"/>
      </w:pPr>
    </w:p>
    <w:p w14:paraId="420457B2" w14:textId="77777777" w:rsidR="00361FB7" w:rsidRDefault="00361FB7" w:rsidP="00361FB7">
      <w:pPr>
        <w:pStyle w:val="Default"/>
        <w:ind w:left="426"/>
        <w:jc w:val="both"/>
        <w:rPr>
          <w:color w:val="auto"/>
          <w:lang w:val="bg-BG"/>
        </w:rPr>
      </w:pPr>
    </w:p>
    <w:tbl>
      <w:tblPr>
        <w:tblStyle w:val="af2"/>
        <w:tblW w:w="0" w:type="auto"/>
        <w:tblInd w:w="421" w:type="dxa"/>
        <w:tblLook w:val="04A0" w:firstRow="1" w:lastRow="0" w:firstColumn="1" w:lastColumn="0" w:noHBand="0" w:noVBand="1"/>
      </w:tblPr>
      <w:tblGrid>
        <w:gridCol w:w="9300"/>
      </w:tblGrid>
      <w:tr w:rsidR="00361FB7" w:rsidRPr="009B0214" w14:paraId="493CA0F3" w14:textId="77777777" w:rsidTr="007F3E92">
        <w:tc>
          <w:tcPr>
            <w:tcW w:w="9300" w:type="dxa"/>
          </w:tcPr>
          <w:p w14:paraId="3BA52301" w14:textId="5AECFEB8" w:rsidR="00361FB7" w:rsidRPr="00361FB7" w:rsidRDefault="00361FB7" w:rsidP="00361FB7">
            <w:pPr>
              <w:tabs>
                <w:tab w:val="left" w:pos="426"/>
              </w:tabs>
              <w:spacing w:after="160"/>
              <w:ind w:left="426"/>
              <w:rPr>
                <w:b/>
                <w:lang w:val="bg-BG"/>
              </w:rPr>
            </w:pPr>
            <w:r>
              <w:rPr>
                <w:b/>
                <w:lang w:val="bg-BG"/>
              </w:rPr>
              <w:t xml:space="preserve">                                            </w:t>
            </w:r>
            <w:r w:rsidRPr="009B0214">
              <w:rPr>
                <w:b/>
                <w:lang w:val="bg-BG"/>
              </w:rPr>
              <w:t>X</w:t>
            </w:r>
            <w:r>
              <w:rPr>
                <w:b/>
              </w:rPr>
              <w:t>I</w:t>
            </w:r>
            <w:r w:rsidRPr="009B0214">
              <w:rPr>
                <w:b/>
                <w:lang w:val="bg-BG"/>
              </w:rPr>
              <w:t xml:space="preserve">. </w:t>
            </w:r>
            <w:r>
              <w:rPr>
                <w:b/>
                <w:lang w:val="bg-BG"/>
              </w:rPr>
              <w:t>ПРИЛОЖЕНИЯ</w:t>
            </w:r>
          </w:p>
        </w:tc>
      </w:tr>
    </w:tbl>
    <w:p w14:paraId="276C8459" w14:textId="50F4B83A" w:rsidR="00361FB7" w:rsidRDefault="00361FB7" w:rsidP="00361FB7">
      <w:pPr>
        <w:tabs>
          <w:tab w:val="left" w:pos="426"/>
        </w:tabs>
        <w:ind w:left="426"/>
        <w:jc w:val="both"/>
      </w:pPr>
    </w:p>
    <w:p w14:paraId="574C6BAD" w14:textId="4F492962" w:rsidR="00361FB7" w:rsidRPr="0002340A" w:rsidRDefault="00361FB7" w:rsidP="00361FB7">
      <w:pPr>
        <w:pStyle w:val="a6"/>
        <w:numPr>
          <w:ilvl w:val="0"/>
          <w:numId w:val="12"/>
        </w:numPr>
        <w:tabs>
          <w:tab w:val="left" w:pos="426"/>
        </w:tabs>
        <w:jc w:val="both"/>
      </w:pPr>
      <w:r>
        <w:t>Технически чертеж – 1 бр.</w:t>
      </w:r>
    </w:p>
    <w:sectPr w:rsidR="00361FB7" w:rsidRPr="0002340A" w:rsidSect="001F3E21">
      <w:headerReference w:type="even" r:id="rId9"/>
      <w:headerReference w:type="default" r:id="rId10"/>
      <w:headerReference w:type="first" r:id="rId11"/>
      <w:pgSz w:w="11906" w:h="16838" w:code="9"/>
      <w:pgMar w:top="2694" w:right="1041" w:bottom="709" w:left="1134" w:header="28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48081" w14:textId="77777777" w:rsidR="00772083" w:rsidRDefault="00772083" w:rsidP="009F4B5F">
      <w:r>
        <w:separator/>
      </w:r>
    </w:p>
  </w:endnote>
  <w:endnote w:type="continuationSeparator" w:id="0">
    <w:p w14:paraId="708A88FD" w14:textId="77777777" w:rsidR="00772083" w:rsidRDefault="00772083" w:rsidP="009F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C52C3" w14:textId="77777777" w:rsidR="00772083" w:rsidRDefault="00772083" w:rsidP="009F4B5F">
      <w:r>
        <w:separator/>
      </w:r>
    </w:p>
  </w:footnote>
  <w:footnote w:type="continuationSeparator" w:id="0">
    <w:p w14:paraId="5EE68936" w14:textId="77777777" w:rsidR="00772083" w:rsidRDefault="00772083" w:rsidP="009F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B181" w14:textId="77A2882B" w:rsidR="00015F48" w:rsidRDefault="00AD6E5D">
    <w:pPr>
      <w:pStyle w:val="ad"/>
    </w:pPr>
    <w:r>
      <w:rPr>
        <w:noProof/>
      </w:rPr>
      <w:pict w14:anchorId="17BE3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7" o:spid="_x0000_s1027" type="#_x0000_t136" style="position:absolute;margin-left:0;margin-top:0;width:533.55pt;height:152.45pt;rotation:315;z-index:-251654144;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4111"/>
      <w:gridCol w:w="2693"/>
    </w:tblGrid>
    <w:tr w:rsidR="00015F48" w:rsidRPr="00D94F74" w14:paraId="479F6593" w14:textId="77777777" w:rsidTr="007E1644">
      <w:trPr>
        <w:trHeight w:val="557"/>
      </w:trPr>
      <w:tc>
        <w:tcPr>
          <w:tcW w:w="10201" w:type="dxa"/>
          <w:gridSpan w:val="3"/>
        </w:tcPr>
        <w:p w14:paraId="1B36B9A3" w14:textId="77777777" w:rsidR="00015F48" w:rsidRPr="00D94F74" w:rsidRDefault="00015F48" w:rsidP="005B3DF9">
          <w:pPr>
            <w:pStyle w:val="a5"/>
            <w:rPr>
              <w:rFonts w:ascii="Times New Roman" w:hAnsi="Times New Roman"/>
              <w:sz w:val="16"/>
              <w:szCs w:val="16"/>
            </w:rPr>
          </w:pPr>
          <w:r>
            <w:rPr>
              <w:noProof/>
            </w:rPr>
            <w:drawing>
              <wp:anchor distT="0" distB="0" distL="114300" distR="114300" simplePos="0" relativeHeight="251657216" behindDoc="1" locked="0" layoutInCell="1" allowOverlap="1" wp14:anchorId="39EA1BC5" wp14:editId="6538245D">
                <wp:simplePos x="0" y="0"/>
                <wp:positionH relativeFrom="column">
                  <wp:posOffset>4003675</wp:posOffset>
                </wp:positionH>
                <wp:positionV relativeFrom="paragraph">
                  <wp:posOffset>64770</wp:posOffset>
                </wp:positionV>
                <wp:extent cx="1852930" cy="320040"/>
                <wp:effectExtent l="0" t="0" r="0" b="3810"/>
                <wp:wrapTight wrapText="bothSides">
                  <wp:wrapPolygon edited="0">
                    <wp:start x="3109" y="0"/>
                    <wp:lineTo x="0" y="18000"/>
                    <wp:lineTo x="0" y="20571"/>
                    <wp:lineTo x="21319" y="20571"/>
                    <wp:lineTo x="21319" y="7714"/>
                    <wp:lineTo x="5552" y="0"/>
                    <wp:lineTo x="310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 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2930" cy="320040"/>
                        </a:xfrm>
                        <a:prstGeom prst="rect">
                          <a:avLst/>
                        </a:prstGeom>
                      </pic:spPr>
                    </pic:pic>
                  </a:graphicData>
                </a:graphic>
              </wp:anchor>
            </w:drawing>
          </w:r>
        </w:p>
        <w:p w14:paraId="1D7C60EF" w14:textId="77777777" w:rsidR="00015F48" w:rsidRPr="00D94F74" w:rsidRDefault="00015F48" w:rsidP="005B3DF9">
          <w:pPr>
            <w:pStyle w:val="a5"/>
            <w:jc w:val="right"/>
            <w:rPr>
              <w:rFonts w:ascii="Times New Roman" w:hAnsi="Times New Roman"/>
              <w:sz w:val="16"/>
              <w:szCs w:val="16"/>
            </w:rPr>
          </w:pPr>
          <w:r>
            <w:rPr>
              <w:noProof/>
            </w:rPr>
            <mc:AlternateContent>
              <mc:Choice Requires="wps">
                <w:drawing>
                  <wp:anchor distT="45720" distB="45720" distL="114300" distR="114300" simplePos="0" relativeHeight="251658240" behindDoc="1" locked="0" layoutInCell="1" allowOverlap="1" wp14:anchorId="35D7EEC9" wp14:editId="37F0572F">
                    <wp:simplePos x="0" y="0"/>
                    <wp:positionH relativeFrom="column">
                      <wp:posOffset>6062345</wp:posOffset>
                    </wp:positionH>
                    <wp:positionV relativeFrom="paragraph">
                      <wp:posOffset>92710</wp:posOffset>
                    </wp:positionV>
                    <wp:extent cx="480060" cy="2438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43840"/>
                            </a:xfrm>
                            <a:prstGeom prst="rect">
                              <a:avLst/>
                            </a:prstGeom>
                            <a:solidFill>
                              <a:srgbClr val="FFFFFF"/>
                            </a:solidFill>
                            <a:ln w="9525">
                              <a:solidFill>
                                <a:srgbClr val="FFFFFF"/>
                              </a:solidFill>
                              <a:miter lim="800000"/>
                              <a:headEnd/>
                              <a:tailEnd/>
                            </a:ln>
                          </wps:spPr>
                          <wps:txbx>
                            <w:txbxContent>
                              <w:p w14:paraId="1A4D6877" w14:textId="77777777" w:rsidR="00015F48" w:rsidRPr="00B943B8" w:rsidRDefault="00015F48" w:rsidP="00B943B8">
                                <w:pPr>
                                  <w:rPr>
                                    <w:b/>
                                    <w:color w:val="006228"/>
                                    <w:sz w:val="18"/>
                                    <w:szCs w:val="28"/>
                                  </w:rPr>
                                </w:pPr>
                                <w:r w:rsidRPr="00B943B8">
                                  <w:rPr>
                                    <w:b/>
                                    <w:color w:val="006228"/>
                                    <w:sz w:val="18"/>
                                    <w:szCs w:val="28"/>
                                  </w:rPr>
                                  <w:t>ЕАД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D7EEC9" id="_x0000_t202" coordsize="21600,21600" o:spt="202" path="m,l,21600r21600,l21600,xe">
                    <v:stroke joinstyle="miter"/>
                    <v:path gradientshapeok="t" o:connecttype="rect"/>
                  </v:shapetype>
                  <v:shape id="Text Box 2" o:spid="_x0000_s1026" type="#_x0000_t202" style="position:absolute;left:0;text-align:left;margin-left:477.35pt;margin-top:7.3pt;width:37.8pt;height:1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KtEAIAACoEAAAOAAAAZHJzL2Uyb0RvYy54bWysU9tu2zAMfR+wfxD0vjjJki014hRdugwD&#10;ugvQ7gNkWbaFyaJGKbGzrx8lp2nQvRXVg0CK1BF5DrW+HjrDDgq9Blvw2WTKmbISKm2bgv962L1b&#10;ceaDsJUwYFXBj8rz683bN+ve5WoOLZhKISMQ6/PeFbwNweVZ5mWrOuEn4JSlYA3YiUAuNlmFoif0&#10;zmTz6fRD1gNWDkEq7+n0dgzyTcKvayXDj7r2KjBTcKotpB3TXsY926xF3qBwrZanMsQLquiEtvTo&#10;GepWBMH2qP+D6rRE8FCHiYQug7rWUqUeqJvZ9Fk3961wKvVC5Hh3psm/Hqz8frh3P5GF4RMMJGBq&#10;wrs7kL89s7BthW3UDSL0rRIVPTyLlGW98/npaqTa5z6ClP03qEhksQ+QgIYau8gK9ckInQQ4nklX&#10;Q2CSDhcrkpEikkLzxfvVIomSifzxskMfvijoWDQKjqRpAheHOx9iMSJ/TIlveTC62mljkoNNuTXI&#10;DoL036WV6n+WZizrC361nC/H/l8A0elAg2x0V3BqiNY4WpG1z7ZKYxaENqNNJRt7ojEyN3IYhnKg&#10;xEhnCdWRCEUYB5Y+GBkt4F/OehrWgvs/e4GKM/PVkihXswXRxkJyFsuPc3LwMlJeRoSVBFXwwNlo&#10;bsP4I/YOddPSS+MYWLghIWudSH6q6lQ3DWTi/vR54sRf+inr6Ytv/gEAAP//AwBQSwMEFAAGAAgA&#10;AAAhAEOtutjfAAAACgEAAA8AAABkcnMvZG93bnJldi54bWxMj8FOwzAQRO9I/IO1SFwQtUnaAiFO&#10;VVUgzi1cuLnxNomId5PYbVK+HvcEx9U8zbzNV5NrxQkH3zBpeJgpEEgl24YqDZ8fb/dPIHwwZE3L&#10;hBrO6GFVXF/lJrM80hZPu1CJWEI+MxrqELpMSl/W6IyfcYcUswMPzoR4DpW0gxljuWtlotRSOtNQ&#10;XKhNh5say+/d0Wng8fXsGHuV3H39uPfNut8ekl7r25tp/QIi4BT+YLjoR3UootOej2S9aDU8L+aP&#10;EY3BfAniAqhUpSD2GhapAlnk8v8LxS8AAAD//wMAUEsBAi0AFAAGAAgAAAAhALaDOJL+AAAA4QEA&#10;ABMAAAAAAAAAAAAAAAAAAAAAAFtDb250ZW50X1R5cGVzXS54bWxQSwECLQAUAAYACAAAACEAOP0h&#10;/9YAAACUAQAACwAAAAAAAAAAAAAAAAAvAQAAX3JlbHMvLnJlbHNQSwECLQAUAAYACAAAACEAic7i&#10;rRACAAAqBAAADgAAAAAAAAAAAAAAAAAuAgAAZHJzL2Uyb0RvYy54bWxQSwECLQAUAAYACAAAACEA&#10;Q6262N8AAAAKAQAADwAAAAAAAAAAAAAAAABqBAAAZHJzL2Rvd25yZXYueG1sUEsFBgAAAAAEAAQA&#10;8wAAAHYFAAAAAA==&#10;" strokecolor="white">
                    <v:textbox>
                      <w:txbxContent>
                        <w:p w14:paraId="1A4D6877" w14:textId="77777777" w:rsidR="00015F48" w:rsidRPr="00B943B8" w:rsidRDefault="00015F48" w:rsidP="00B943B8">
                          <w:pPr>
                            <w:rPr>
                              <w:b/>
                              <w:color w:val="006228"/>
                              <w:sz w:val="18"/>
                              <w:szCs w:val="28"/>
                            </w:rPr>
                          </w:pPr>
                          <w:r w:rsidRPr="00B943B8">
                            <w:rPr>
                              <w:b/>
                              <w:color w:val="006228"/>
                              <w:sz w:val="18"/>
                              <w:szCs w:val="28"/>
                            </w:rPr>
                            <w:t>ЕАД</w:t>
                          </w:r>
                        </w:p>
                      </w:txbxContent>
                    </v:textbox>
                    <w10:wrap type="square"/>
                  </v:shape>
                </w:pict>
              </mc:Fallback>
            </mc:AlternateContent>
          </w:r>
        </w:p>
      </w:tc>
    </w:tr>
    <w:tr w:rsidR="00015F48" w:rsidRPr="00C45DDC" w14:paraId="422EAC8D" w14:textId="77777777" w:rsidTr="00D027A4">
      <w:trPr>
        <w:trHeight w:val="518"/>
      </w:trPr>
      <w:tc>
        <w:tcPr>
          <w:tcW w:w="3397" w:type="dxa"/>
          <w:vAlign w:val="center"/>
        </w:tcPr>
        <w:p w14:paraId="49088D72" w14:textId="77777777" w:rsidR="00015F48" w:rsidRPr="00D94F74" w:rsidRDefault="00015F48" w:rsidP="005B3DF9">
          <w:pPr>
            <w:pStyle w:val="a5"/>
            <w:rPr>
              <w:rFonts w:ascii="Times New Roman" w:hAnsi="Times New Roman"/>
              <w:sz w:val="20"/>
              <w:szCs w:val="20"/>
              <w:lang w:val="bg-BG"/>
            </w:rPr>
          </w:pPr>
          <w:r>
            <w:rPr>
              <w:rFonts w:ascii="Times New Roman" w:hAnsi="Times New Roman"/>
              <w:sz w:val="20"/>
              <w:szCs w:val="20"/>
              <w:lang w:val="bg-BG"/>
            </w:rPr>
            <w:t xml:space="preserve">Процедура </w:t>
          </w:r>
        </w:p>
      </w:tc>
      <w:tc>
        <w:tcPr>
          <w:tcW w:w="6804" w:type="dxa"/>
          <w:gridSpan w:val="2"/>
          <w:vAlign w:val="center"/>
        </w:tcPr>
        <w:p w14:paraId="68272E78" w14:textId="3757B95D" w:rsidR="00015F48" w:rsidRPr="000B4FB1" w:rsidRDefault="00AF2E98" w:rsidP="000E1B11">
          <w:pPr>
            <w:pStyle w:val="a5"/>
            <w:ind w:left="-77"/>
            <w:jc w:val="center"/>
            <w:rPr>
              <w:rFonts w:ascii="Times New Roman" w:hAnsi="Times New Roman"/>
              <w:b/>
              <w:bCs/>
              <w:sz w:val="16"/>
              <w:szCs w:val="16"/>
              <w:lang w:val="bg-BG"/>
            </w:rPr>
          </w:pPr>
          <w:r w:rsidRPr="000B4FB1">
            <w:rPr>
              <w:rFonts w:ascii="Times New Roman" w:eastAsia="Times New Roman" w:hAnsi="Times New Roman"/>
              <w:b/>
              <w:bCs/>
              <w:sz w:val="24"/>
              <w:szCs w:val="24"/>
              <w:lang w:val="bg-BG"/>
            </w:rPr>
            <w:t>„</w:t>
          </w:r>
          <w:r w:rsidR="00AC322F" w:rsidRPr="00AC322F">
            <w:rPr>
              <w:rFonts w:ascii="Times New Roman" w:eastAsia="Times New Roman" w:hAnsi="Times New Roman"/>
              <w:b/>
              <w:bCs/>
              <w:sz w:val="24"/>
              <w:szCs w:val="24"/>
              <w:lang w:val="bg-BG"/>
            </w:rPr>
            <w:t xml:space="preserve">Избор на контрагент за  изработка и доставка на </w:t>
          </w:r>
          <w:proofErr w:type="spellStart"/>
          <w:r w:rsidR="00AC322F" w:rsidRPr="00AC322F">
            <w:rPr>
              <w:rFonts w:ascii="Times New Roman" w:eastAsia="Times New Roman" w:hAnsi="Times New Roman"/>
              <w:b/>
              <w:bCs/>
              <w:sz w:val="24"/>
              <w:szCs w:val="24"/>
              <w:lang w:val="bg-BG"/>
            </w:rPr>
            <w:t>корнизни</w:t>
          </w:r>
          <w:proofErr w:type="spellEnd"/>
          <w:r w:rsidR="00AC322F" w:rsidRPr="00AC322F">
            <w:rPr>
              <w:rFonts w:ascii="Times New Roman" w:eastAsia="Times New Roman" w:hAnsi="Times New Roman"/>
              <w:b/>
              <w:bCs/>
              <w:sz w:val="24"/>
              <w:szCs w:val="24"/>
              <w:lang w:val="bg-BG"/>
            </w:rPr>
            <w:t xml:space="preserve"> дъски от </w:t>
          </w:r>
          <w:proofErr w:type="spellStart"/>
          <w:r w:rsidR="00AC322F" w:rsidRPr="00AC322F">
            <w:rPr>
              <w:rFonts w:ascii="Times New Roman" w:eastAsia="Times New Roman" w:hAnsi="Times New Roman"/>
              <w:b/>
              <w:bCs/>
              <w:sz w:val="24"/>
              <w:szCs w:val="24"/>
              <w:lang w:val="bg-BG"/>
            </w:rPr>
            <w:t>полимербетон</w:t>
          </w:r>
          <w:proofErr w:type="spellEnd"/>
          <w:r w:rsidR="00AC322F" w:rsidRPr="00AC322F">
            <w:rPr>
              <w:rFonts w:ascii="Times New Roman" w:eastAsia="Times New Roman" w:hAnsi="Times New Roman"/>
              <w:b/>
              <w:bCs/>
              <w:sz w:val="24"/>
              <w:szCs w:val="24"/>
              <w:lang w:val="bg-BG"/>
            </w:rPr>
            <w:t xml:space="preserve"> с височина 700 мм с функцията на оставащ кофраж, за обекти: „Ремонтно – възстановителни дейности на виадукт при км. 34+220 – дясно платно на АМ „Хемус““ и „Ремонтно – възстановителни дейности на виадукт при км. 33+910 – дясно платно на АМ „Хемус“</w:t>
          </w:r>
          <w:r w:rsidRPr="000B4FB1">
            <w:rPr>
              <w:rFonts w:ascii="Times New Roman" w:eastAsia="Times New Roman" w:hAnsi="Times New Roman"/>
              <w:b/>
              <w:bCs/>
              <w:sz w:val="24"/>
              <w:szCs w:val="24"/>
              <w:lang w:val="bg-BG"/>
            </w:rPr>
            <w:t xml:space="preserve">  </w:t>
          </w:r>
        </w:p>
      </w:tc>
    </w:tr>
    <w:tr w:rsidR="00015F48" w:rsidRPr="00D94F74" w14:paraId="45DA136A" w14:textId="77777777" w:rsidTr="00D027A4">
      <w:trPr>
        <w:trHeight w:val="429"/>
      </w:trPr>
      <w:tc>
        <w:tcPr>
          <w:tcW w:w="3397" w:type="dxa"/>
          <w:vAlign w:val="center"/>
        </w:tcPr>
        <w:p w14:paraId="139E79D6" w14:textId="77777777" w:rsidR="00015F48" w:rsidRPr="0077625A" w:rsidRDefault="00015F48" w:rsidP="005B3DF9">
          <w:pPr>
            <w:pStyle w:val="a5"/>
            <w:rPr>
              <w:rFonts w:ascii="Times New Roman" w:hAnsi="Times New Roman"/>
              <w:sz w:val="20"/>
              <w:szCs w:val="20"/>
              <w:lang w:val="ru-RU"/>
            </w:rPr>
          </w:pPr>
        </w:p>
      </w:tc>
      <w:tc>
        <w:tcPr>
          <w:tcW w:w="4111" w:type="dxa"/>
          <w:vAlign w:val="center"/>
        </w:tcPr>
        <w:p w14:paraId="41B4CDB3" w14:textId="77777777" w:rsidR="00015F48" w:rsidRPr="00E42134" w:rsidRDefault="00015F48" w:rsidP="003367B4">
          <w:pPr>
            <w:pStyle w:val="a5"/>
            <w:rPr>
              <w:rFonts w:ascii="Times New Roman" w:hAnsi="Times New Roman"/>
              <w:sz w:val="20"/>
              <w:szCs w:val="20"/>
              <w:lang w:val="bg-BG"/>
            </w:rPr>
          </w:pPr>
          <w:r>
            <w:rPr>
              <w:rFonts w:ascii="Times New Roman" w:hAnsi="Times New Roman"/>
              <w:sz w:val="20"/>
              <w:szCs w:val="20"/>
              <w:lang w:val="bg-BG"/>
            </w:rPr>
            <w:t>Дата</w:t>
          </w:r>
        </w:p>
      </w:tc>
      <w:tc>
        <w:tcPr>
          <w:tcW w:w="2693" w:type="dxa"/>
          <w:vMerge w:val="restart"/>
          <w:vAlign w:val="center"/>
        </w:tcPr>
        <w:p w14:paraId="50442664" w14:textId="77777777" w:rsidR="00015F48" w:rsidRPr="003404B3" w:rsidRDefault="00015F48" w:rsidP="005B3DF9">
          <w:pPr>
            <w:pStyle w:val="a5"/>
            <w:tabs>
              <w:tab w:val="left" w:pos="176"/>
              <w:tab w:val="left" w:pos="2586"/>
            </w:tabs>
            <w:ind w:left="34"/>
            <w:jc w:val="both"/>
            <w:rPr>
              <w:rFonts w:ascii="Times New Roman" w:hAnsi="Times New Roman"/>
              <w:sz w:val="20"/>
              <w:szCs w:val="20"/>
            </w:rPr>
          </w:pPr>
          <w:r>
            <w:rPr>
              <w:rFonts w:ascii="Times New Roman" w:hAnsi="Times New Roman"/>
              <w:sz w:val="20"/>
              <w:szCs w:val="20"/>
              <w:lang w:val="bg-BG"/>
            </w:rPr>
            <w:t>Утвърдил:</w:t>
          </w:r>
        </w:p>
        <w:p w14:paraId="6181A66A" w14:textId="77777777" w:rsidR="00015F48" w:rsidRPr="00D94F74" w:rsidRDefault="00015F48" w:rsidP="005B3DF9">
          <w:pPr>
            <w:pStyle w:val="a5"/>
            <w:tabs>
              <w:tab w:val="left" w:pos="176"/>
              <w:tab w:val="left" w:pos="2586"/>
            </w:tabs>
            <w:ind w:left="34"/>
            <w:jc w:val="both"/>
            <w:rPr>
              <w:rFonts w:ascii="Times New Roman" w:hAnsi="Times New Roman"/>
              <w:sz w:val="20"/>
              <w:szCs w:val="20"/>
              <w:lang w:val="bg-BG"/>
            </w:rPr>
          </w:pPr>
          <w:r>
            <w:rPr>
              <w:rFonts w:ascii="Times New Roman" w:hAnsi="Times New Roman"/>
              <w:sz w:val="20"/>
              <w:szCs w:val="20"/>
              <w:lang w:val="bg-BG"/>
            </w:rPr>
            <w:t>Изпълнителен директор:</w:t>
          </w:r>
        </w:p>
      </w:tc>
    </w:tr>
    <w:tr w:rsidR="00015F48" w:rsidRPr="00D94F74" w14:paraId="01A48515" w14:textId="77777777" w:rsidTr="00D027A4">
      <w:trPr>
        <w:trHeight w:val="549"/>
      </w:trPr>
      <w:tc>
        <w:tcPr>
          <w:tcW w:w="3397" w:type="dxa"/>
          <w:vAlign w:val="center"/>
        </w:tcPr>
        <w:p w14:paraId="5A279A5B" w14:textId="0E096581" w:rsidR="00015F48" w:rsidRDefault="00015F48" w:rsidP="005B3DF9">
          <w:pPr>
            <w:pStyle w:val="a3"/>
            <w:rPr>
              <w:sz w:val="20"/>
              <w:szCs w:val="20"/>
            </w:rPr>
          </w:pPr>
        </w:p>
        <w:p w14:paraId="3C596E86" w14:textId="77777777" w:rsidR="00015F48" w:rsidRPr="001A7109" w:rsidRDefault="00015F48" w:rsidP="005B3DF9">
          <w:pPr>
            <w:pStyle w:val="a3"/>
            <w:rPr>
              <w:sz w:val="20"/>
              <w:szCs w:val="20"/>
            </w:rPr>
          </w:pPr>
        </w:p>
      </w:tc>
      <w:tc>
        <w:tcPr>
          <w:tcW w:w="4111" w:type="dxa"/>
          <w:vAlign w:val="center"/>
        </w:tcPr>
        <w:p w14:paraId="4DF1DFDF" w14:textId="258BEE9D" w:rsidR="00015F48" w:rsidRPr="00462AEE" w:rsidRDefault="00015F48" w:rsidP="00E42134">
          <w:pPr>
            <w:pStyle w:val="a3"/>
          </w:pPr>
          <w:r w:rsidRPr="00A71BA3">
            <w:rPr>
              <w:sz w:val="20"/>
              <w:szCs w:val="20"/>
            </w:rPr>
            <w:t>Страница</w:t>
          </w:r>
          <w:r>
            <w:rPr>
              <w:sz w:val="20"/>
              <w:szCs w:val="20"/>
            </w:rPr>
            <w:t xml:space="preserve"> </w:t>
          </w:r>
          <w:r w:rsidRPr="00E42134">
            <w:fldChar w:fldCharType="begin"/>
          </w:r>
          <w:r w:rsidRPr="00E42134">
            <w:instrText xml:space="preserve"> PAGE   \* MERGEFORMAT </w:instrText>
          </w:r>
          <w:r w:rsidRPr="00E42134">
            <w:fldChar w:fldCharType="separate"/>
          </w:r>
          <w:r>
            <w:t>6</w:t>
          </w:r>
          <w:r w:rsidRPr="00E42134">
            <w:fldChar w:fldCharType="end"/>
          </w:r>
        </w:p>
      </w:tc>
      <w:tc>
        <w:tcPr>
          <w:tcW w:w="2693" w:type="dxa"/>
          <w:vMerge/>
          <w:vAlign w:val="center"/>
        </w:tcPr>
        <w:p w14:paraId="53265C01" w14:textId="77777777" w:rsidR="00015F48" w:rsidRPr="00D94F74" w:rsidRDefault="00015F48" w:rsidP="005B3DF9">
          <w:pPr>
            <w:pStyle w:val="a3"/>
            <w:rPr>
              <w:sz w:val="20"/>
              <w:szCs w:val="20"/>
            </w:rPr>
          </w:pPr>
        </w:p>
      </w:tc>
    </w:tr>
  </w:tbl>
  <w:p w14:paraId="1F922DA1" w14:textId="4FA59E5F" w:rsidR="00015F48" w:rsidRPr="00D532F6" w:rsidRDefault="00AD6E5D" w:rsidP="005B3DF9">
    <w:pPr>
      <w:pStyle w:val="a5"/>
      <w:rPr>
        <w:sz w:val="16"/>
        <w:szCs w:val="16"/>
      </w:rPr>
    </w:pPr>
    <w:r>
      <w:rPr>
        <w:noProof/>
      </w:rPr>
      <w:pict w14:anchorId="6D78D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8" o:spid="_x0000_s1028" type="#_x0000_t136" style="position:absolute;margin-left:0;margin-top:0;width:533.55pt;height:152.45pt;rotation:315;z-index:-251652096;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42B7" w14:textId="4D4674CB" w:rsidR="00015F48" w:rsidRDefault="00AD6E5D">
    <w:pPr>
      <w:pStyle w:val="ad"/>
    </w:pPr>
    <w:r>
      <w:rPr>
        <w:noProof/>
      </w:rPr>
      <w:pict w14:anchorId="2A850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6" o:spid="_x0000_s1026" type="#_x0000_t136" style="position:absolute;margin-left:0;margin-top:0;width:533.55pt;height:152.45pt;rotation:315;z-index:-251656192;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1CBC"/>
    <w:multiLevelType w:val="multilevel"/>
    <w:tmpl w:val="FD181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F40915"/>
    <w:multiLevelType w:val="hybridMultilevel"/>
    <w:tmpl w:val="44327CCA"/>
    <w:lvl w:ilvl="0" w:tplc="0402000D">
      <w:start w:val="1"/>
      <w:numFmt w:val="bullet"/>
      <w:lvlText w:val=""/>
      <w:lvlJc w:val="left"/>
      <w:pPr>
        <w:ind w:left="774" w:hanging="360"/>
      </w:pPr>
      <w:rPr>
        <w:rFonts w:ascii="Wingdings" w:hAnsi="Wingdings" w:hint="default"/>
      </w:rPr>
    </w:lvl>
    <w:lvl w:ilvl="1" w:tplc="04020003" w:tentative="1">
      <w:start w:val="1"/>
      <w:numFmt w:val="bullet"/>
      <w:lvlText w:val="o"/>
      <w:lvlJc w:val="left"/>
      <w:pPr>
        <w:ind w:left="1494" w:hanging="360"/>
      </w:pPr>
      <w:rPr>
        <w:rFonts w:ascii="Courier New" w:hAnsi="Courier New" w:cs="Courier New" w:hint="default"/>
      </w:rPr>
    </w:lvl>
    <w:lvl w:ilvl="2" w:tplc="04020005" w:tentative="1">
      <w:start w:val="1"/>
      <w:numFmt w:val="bullet"/>
      <w:lvlText w:val=""/>
      <w:lvlJc w:val="left"/>
      <w:pPr>
        <w:ind w:left="2214" w:hanging="360"/>
      </w:pPr>
      <w:rPr>
        <w:rFonts w:ascii="Wingdings" w:hAnsi="Wingdings" w:hint="default"/>
      </w:rPr>
    </w:lvl>
    <w:lvl w:ilvl="3" w:tplc="04020001" w:tentative="1">
      <w:start w:val="1"/>
      <w:numFmt w:val="bullet"/>
      <w:lvlText w:val=""/>
      <w:lvlJc w:val="left"/>
      <w:pPr>
        <w:ind w:left="2934" w:hanging="360"/>
      </w:pPr>
      <w:rPr>
        <w:rFonts w:ascii="Symbol" w:hAnsi="Symbol" w:hint="default"/>
      </w:rPr>
    </w:lvl>
    <w:lvl w:ilvl="4" w:tplc="04020003" w:tentative="1">
      <w:start w:val="1"/>
      <w:numFmt w:val="bullet"/>
      <w:lvlText w:val="o"/>
      <w:lvlJc w:val="left"/>
      <w:pPr>
        <w:ind w:left="3654" w:hanging="360"/>
      </w:pPr>
      <w:rPr>
        <w:rFonts w:ascii="Courier New" w:hAnsi="Courier New" w:cs="Courier New" w:hint="default"/>
      </w:rPr>
    </w:lvl>
    <w:lvl w:ilvl="5" w:tplc="04020005" w:tentative="1">
      <w:start w:val="1"/>
      <w:numFmt w:val="bullet"/>
      <w:lvlText w:val=""/>
      <w:lvlJc w:val="left"/>
      <w:pPr>
        <w:ind w:left="4374" w:hanging="360"/>
      </w:pPr>
      <w:rPr>
        <w:rFonts w:ascii="Wingdings" w:hAnsi="Wingdings" w:hint="default"/>
      </w:rPr>
    </w:lvl>
    <w:lvl w:ilvl="6" w:tplc="04020001" w:tentative="1">
      <w:start w:val="1"/>
      <w:numFmt w:val="bullet"/>
      <w:lvlText w:val=""/>
      <w:lvlJc w:val="left"/>
      <w:pPr>
        <w:ind w:left="5094" w:hanging="360"/>
      </w:pPr>
      <w:rPr>
        <w:rFonts w:ascii="Symbol" w:hAnsi="Symbol" w:hint="default"/>
      </w:rPr>
    </w:lvl>
    <w:lvl w:ilvl="7" w:tplc="04020003" w:tentative="1">
      <w:start w:val="1"/>
      <w:numFmt w:val="bullet"/>
      <w:lvlText w:val="o"/>
      <w:lvlJc w:val="left"/>
      <w:pPr>
        <w:ind w:left="5814" w:hanging="360"/>
      </w:pPr>
      <w:rPr>
        <w:rFonts w:ascii="Courier New" w:hAnsi="Courier New" w:cs="Courier New" w:hint="default"/>
      </w:rPr>
    </w:lvl>
    <w:lvl w:ilvl="8" w:tplc="04020005" w:tentative="1">
      <w:start w:val="1"/>
      <w:numFmt w:val="bullet"/>
      <w:lvlText w:val=""/>
      <w:lvlJc w:val="left"/>
      <w:pPr>
        <w:ind w:left="6534" w:hanging="360"/>
      </w:pPr>
      <w:rPr>
        <w:rFonts w:ascii="Wingdings" w:hAnsi="Wingdings" w:hint="default"/>
      </w:rPr>
    </w:lvl>
  </w:abstractNum>
  <w:abstractNum w:abstractNumId="2" w15:restartNumberingAfterBreak="0">
    <w:nsid w:val="297F3595"/>
    <w:multiLevelType w:val="hybridMultilevel"/>
    <w:tmpl w:val="A7166F7E"/>
    <w:lvl w:ilvl="0" w:tplc="565ED004">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 w15:restartNumberingAfterBreak="0">
    <w:nsid w:val="2B006000"/>
    <w:multiLevelType w:val="hybridMultilevel"/>
    <w:tmpl w:val="C69CD6D4"/>
    <w:lvl w:ilvl="0" w:tplc="2A4AD374">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4" w15:restartNumberingAfterBreak="0">
    <w:nsid w:val="36330A55"/>
    <w:multiLevelType w:val="hybridMultilevel"/>
    <w:tmpl w:val="813658E6"/>
    <w:lvl w:ilvl="0" w:tplc="8EC6AF6E">
      <w:start w:val="1"/>
      <w:numFmt w:val="decimal"/>
      <w:lvlText w:val="%1."/>
      <w:lvlJc w:val="left"/>
      <w:pPr>
        <w:ind w:left="790" w:hanging="360"/>
      </w:pPr>
      <w:rPr>
        <w:rFonts w:hint="default"/>
      </w:rPr>
    </w:lvl>
    <w:lvl w:ilvl="1" w:tplc="04020019" w:tentative="1">
      <w:start w:val="1"/>
      <w:numFmt w:val="lowerLetter"/>
      <w:lvlText w:val="%2."/>
      <w:lvlJc w:val="left"/>
      <w:pPr>
        <w:ind w:left="1510" w:hanging="360"/>
      </w:pPr>
    </w:lvl>
    <w:lvl w:ilvl="2" w:tplc="0402001B" w:tentative="1">
      <w:start w:val="1"/>
      <w:numFmt w:val="lowerRoman"/>
      <w:lvlText w:val="%3."/>
      <w:lvlJc w:val="right"/>
      <w:pPr>
        <w:ind w:left="2230" w:hanging="180"/>
      </w:pPr>
    </w:lvl>
    <w:lvl w:ilvl="3" w:tplc="0402000F" w:tentative="1">
      <w:start w:val="1"/>
      <w:numFmt w:val="decimal"/>
      <w:lvlText w:val="%4."/>
      <w:lvlJc w:val="left"/>
      <w:pPr>
        <w:ind w:left="2950" w:hanging="360"/>
      </w:pPr>
    </w:lvl>
    <w:lvl w:ilvl="4" w:tplc="04020019" w:tentative="1">
      <w:start w:val="1"/>
      <w:numFmt w:val="lowerLetter"/>
      <w:lvlText w:val="%5."/>
      <w:lvlJc w:val="left"/>
      <w:pPr>
        <w:ind w:left="3670" w:hanging="360"/>
      </w:pPr>
    </w:lvl>
    <w:lvl w:ilvl="5" w:tplc="0402001B" w:tentative="1">
      <w:start w:val="1"/>
      <w:numFmt w:val="lowerRoman"/>
      <w:lvlText w:val="%6."/>
      <w:lvlJc w:val="right"/>
      <w:pPr>
        <w:ind w:left="4390" w:hanging="180"/>
      </w:pPr>
    </w:lvl>
    <w:lvl w:ilvl="6" w:tplc="0402000F" w:tentative="1">
      <w:start w:val="1"/>
      <w:numFmt w:val="decimal"/>
      <w:lvlText w:val="%7."/>
      <w:lvlJc w:val="left"/>
      <w:pPr>
        <w:ind w:left="5110" w:hanging="360"/>
      </w:pPr>
    </w:lvl>
    <w:lvl w:ilvl="7" w:tplc="04020019" w:tentative="1">
      <w:start w:val="1"/>
      <w:numFmt w:val="lowerLetter"/>
      <w:lvlText w:val="%8."/>
      <w:lvlJc w:val="left"/>
      <w:pPr>
        <w:ind w:left="5830" w:hanging="360"/>
      </w:pPr>
    </w:lvl>
    <w:lvl w:ilvl="8" w:tplc="0402001B" w:tentative="1">
      <w:start w:val="1"/>
      <w:numFmt w:val="lowerRoman"/>
      <w:lvlText w:val="%9."/>
      <w:lvlJc w:val="right"/>
      <w:pPr>
        <w:ind w:left="6550" w:hanging="180"/>
      </w:pPr>
    </w:lvl>
  </w:abstractNum>
  <w:abstractNum w:abstractNumId="5" w15:restartNumberingAfterBreak="0">
    <w:nsid w:val="400B16F5"/>
    <w:multiLevelType w:val="hybridMultilevel"/>
    <w:tmpl w:val="86ECA6A2"/>
    <w:lvl w:ilvl="0" w:tplc="6ED44432">
      <w:start w:val="1"/>
      <w:numFmt w:val="decimal"/>
      <w:lvlText w:val="%1."/>
      <w:lvlJc w:val="left"/>
      <w:pPr>
        <w:ind w:left="786" w:hanging="360"/>
      </w:pPr>
      <w:rPr>
        <w:rFonts w:hint="default"/>
        <w:color w:val="000000" w:themeColor="text1"/>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6" w15:restartNumberingAfterBreak="0">
    <w:nsid w:val="4633601A"/>
    <w:multiLevelType w:val="hybridMultilevel"/>
    <w:tmpl w:val="23248C36"/>
    <w:lvl w:ilvl="0" w:tplc="FFFFFFFF">
      <w:start w:val="778"/>
      <w:numFmt w:val="bullet"/>
      <w:lvlText w:val="-"/>
      <w:lvlJc w:val="left"/>
      <w:pPr>
        <w:ind w:left="502" w:hanging="360"/>
      </w:pPr>
      <w:rPr>
        <w:rFonts w:ascii="Times New Roman" w:eastAsia="Calibri" w:hAnsi="Times New Roman" w:cs="Times New Roman" w:hint="default"/>
      </w:rPr>
    </w:lvl>
    <w:lvl w:ilvl="1" w:tplc="FFFFFFFF" w:tentative="1">
      <w:start w:val="1"/>
      <w:numFmt w:val="bullet"/>
      <w:lvlText w:val="o"/>
      <w:lvlJc w:val="left"/>
      <w:pPr>
        <w:ind w:left="1222" w:hanging="360"/>
      </w:pPr>
      <w:rPr>
        <w:rFonts w:ascii="Courier New" w:hAnsi="Courier New" w:cs="Courier New"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7" w15:restartNumberingAfterBreak="0">
    <w:nsid w:val="47292CB1"/>
    <w:multiLevelType w:val="multilevel"/>
    <w:tmpl w:val="99B2B926"/>
    <w:lvl w:ilvl="0">
      <w:start w:val="3"/>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5AB17CDE"/>
    <w:multiLevelType w:val="hybridMultilevel"/>
    <w:tmpl w:val="6D5256BA"/>
    <w:lvl w:ilvl="0" w:tplc="0402000F">
      <w:start w:val="1"/>
      <w:numFmt w:val="decimal"/>
      <w:lvlText w:val="%1."/>
      <w:lvlJc w:val="left"/>
      <w:pPr>
        <w:ind w:left="2136" w:hanging="360"/>
      </w:pPr>
    </w:lvl>
    <w:lvl w:ilvl="1" w:tplc="04020019" w:tentative="1">
      <w:start w:val="1"/>
      <w:numFmt w:val="lowerLetter"/>
      <w:lvlText w:val="%2."/>
      <w:lvlJc w:val="left"/>
      <w:pPr>
        <w:ind w:left="2856" w:hanging="360"/>
      </w:pPr>
    </w:lvl>
    <w:lvl w:ilvl="2" w:tplc="0402001B" w:tentative="1">
      <w:start w:val="1"/>
      <w:numFmt w:val="lowerRoman"/>
      <w:lvlText w:val="%3."/>
      <w:lvlJc w:val="right"/>
      <w:pPr>
        <w:ind w:left="3576" w:hanging="180"/>
      </w:pPr>
    </w:lvl>
    <w:lvl w:ilvl="3" w:tplc="0402000F" w:tentative="1">
      <w:start w:val="1"/>
      <w:numFmt w:val="decimal"/>
      <w:lvlText w:val="%4."/>
      <w:lvlJc w:val="left"/>
      <w:pPr>
        <w:ind w:left="4296" w:hanging="360"/>
      </w:pPr>
    </w:lvl>
    <w:lvl w:ilvl="4" w:tplc="04020019" w:tentative="1">
      <w:start w:val="1"/>
      <w:numFmt w:val="lowerLetter"/>
      <w:lvlText w:val="%5."/>
      <w:lvlJc w:val="left"/>
      <w:pPr>
        <w:ind w:left="5016" w:hanging="360"/>
      </w:pPr>
    </w:lvl>
    <w:lvl w:ilvl="5" w:tplc="0402001B" w:tentative="1">
      <w:start w:val="1"/>
      <w:numFmt w:val="lowerRoman"/>
      <w:lvlText w:val="%6."/>
      <w:lvlJc w:val="right"/>
      <w:pPr>
        <w:ind w:left="5736" w:hanging="180"/>
      </w:pPr>
    </w:lvl>
    <w:lvl w:ilvl="6" w:tplc="0402000F" w:tentative="1">
      <w:start w:val="1"/>
      <w:numFmt w:val="decimal"/>
      <w:lvlText w:val="%7."/>
      <w:lvlJc w:val="left"/>
      <w:pPr>
        <w:ind w:left="6456" w:hanging="360"/>
      </w:pPr>
    </w:lvl>
    <w:lvl w:ilvl="7" w:tplc="04020019" w:tentative="1">
      <w:start w:val="1"/>
      <w:numFmt w:val="lowerLetter"/>
      <w:lvlText w:val="%8."/>
      <w:lvlJc w:val="left"/>
      <w:pPr>
        <w:ind w:left="7176" w:hanging="360"/>
      </w:pPr>
    </w:lvl>
    <w:lvl w:ilvl="8" w:tplc="0402001B" w:tentative="1">
      <w:start w:val="1"/>
      <w:numFmt w:val="lowerRoman"/>
      <w:lvlText w:val="%9."/>
      <w:lvlJc w:val="right"/>
      <w:pPr>
        <w:ind w:left="7896" w:hanging="180"/>
      </w:pPr>
    </w:lvl>
  </w:abstractNum>
  <w:abstractNum w:abstractNumId="9" w15:restartNumberingAfterBreak="0">
    <w:nsid w:val="5AFB1560"/>
    <w:multiLevelType w:val="hybridMultilevel"/>
    <w:tmpl w:val="00065B72"/>
    <w:lvl w:ilvl="0" w:tplc="20245276">
      <w:start w:val="10"/>
      <w:numFmt w:val="bullet"/>
      <w:lvlText w:val="-"/>
      <w:lvlJc w:val="left"/>
      <w:pPr>
        <w:ind w:left="786" w:hanging="360"/>
      </w:pPr>
      <w:rPr>
        <w:rFonts w:ascii="Times New Roman" w:eastAsiaTheme="minorHAnsi"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0" w15:restartNumberingAfterBreak="0">
    <w:nsid w:val="67F159A3"/>
    <w:multiLevelType w:val="hybridMultilevel"/>
    <w:tmpl w:val="E3B2AA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68F25ED9"/>
    <w:multiLevelType w:val="multilevel"/>
    <w:tmpl w:val="C6E8584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color w:val="auto"/>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2077970327">
    <w:abstractNumId w:val="10"/>
  </w:num>
  <w:num w:numId="2" w16cid:durableId="1084033013">
    <w:abstractNumId w:val="6"/>
  </w:num>
  <w:num w:numId="3" w16cid:durableId="1642661161">
    <w:abstractNumId w:val="7"/>
  </w:num>
  <w:num w:numId="4" w16cid:durableId="1807120037">
    <w:abstractNumId w:val="5"/>
  </w:num>
  <w:num w:numId="5" w16cid:durableId="156700592">
    <w:abstractNumId w:val="11"/>
  </w:num>
  <w:num w:numId="6" w16cid:durableId="1379278548">
    <w:abstractNumId w:val="1"/>
  </w:num>
  <w:num w:numId="7" w16cid:durableId="526605968">
    <w:abstractNumId w:val="4"/>
  </w:num>
  <w:num w:numId="8" w16cid:durableId="130947178">
    <w:abstractNumId w:val="8"/>
  </w:num>
  <w:num w:numId="9" w16cid:durableId="376006389">
    <w:abstractNumId w:val="2"/>
  </w:num>
  <w:num w:numId="10" w16cid:durableId="1942909439">
    <w:abstractNumId w:val="9"/>
  </w:num>
  <w:num w:numId="11" w16cid:durableId="586690945">
    <w:abstractNumId w:val="0"/>
  </w:num>
  <w:num w:numId="12" w16cid:durableId="204081808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5F"/>
    <w:rsid w:val="00000FC8"/>
    <w:rsid w:val="00001970"/>
    <w:rsid w:val="00004415"/>
    <w:rsid w:val="00005D12"/>
    <w:rsid w:val="0001196D"/>
    <w:rsid w:val="00013B08"/>
    <w:rsid w:val="00013E9D"/>
    <w:rsid w:val="00015F48"/>
    <w:rsid w:val="000218CB"/>
    <w:rsid w:val="0002340A"/>
    <w:rsid w:val="00024A09"/>
    <w:rsid w:val="00024A23"/>
    <w:rsid w:val="00024D12"/>
    <w:rsid w:val="0002507E"/>
    <w:rsid w:val="00025BA2"/>
    <w:rsid w:val="00027603"/>
    <w:rsid w:val="00030220"/>
    <w:rsid w:val="000314B7"/>
    <w:rsid w:val="0003167E"/>
    <w:rsid w:val="00032765"/>
    <w:rsid w:val="0003283F"/>
    <w:rsid w:val="00043A3A"/>
    <w:rsid w:val="000468F8"/>
    <w:rsid w:val="0005083E"/>
    <w:rsid w:val="000517E6"/>
    <w:rsid w:val="00056B16"/>
    <w:rsid w:val="00061780"/>
    <w:rsid w:val="000620C5"/>
    <w:rsid w:val="00064A7A"/>
    <w:rsid w:val="00065403"/>
    <w:rsid w:val="00075A27"/>
    <w:rsid w:val="0008058A"/>
    <w:rsid w:val="00080B0C"/>
    <w:rsid w:val="00082DA0"/>
    <w:rsid w:val="00085C35"/>
    <w:rsid w:val="0009108E"/>
    <w:rsid w:val="000923CD"/>
    <w:rsid w:val="00094E54"/>
    <w:rsid w:val="00095843"/>
    <w:rsid w:val="00096D98"/>
    <w:rsid w:val="000A23EC"/>
    <w:rsid w:val="000A2D36"/>
    <w:rsid w:val="000A582A"/>
    <w:rsid w:val="000B145A"/>
    <w:rsid w:val="000B35F0"/>
    <w:rsid w:val="000B4FB1"/>
    <w:rsid w:val="000B7D08"/>
    <w:rsid w:val="000C3C3B"/>
    <w:rsid w:val="000C53A1"/>
    <w:rsid w:val="000C6502"/>
    <w:rsid w:val="000C7E86"/>
    <w:rsid w:val="000D634C"/>
    <w:rsid w:val="000E05ED"/>
    <w:rsid w:val="000E1B11"/>
    <w:rsid w:val="000E727D"/>
    <w:rsid w:val="000F08AD"/>
    <w:rsid w:val="000F3016"/>
    <w:rsid w:val="000F6B1B"/>
    <w:rsid w:val="001027E0"/>
    <w:rsid w:val="00105851"/>
    <w:rsid w:val="00112945"/>
    <w:rsid w:val="0011409B"/>
    <w:rsid w:val="00120370"/>
    <w:rsid w:val="001209AF"/>
    <w:rsid w:val="00130810"/>
    <w:rsid w:val="001319D0"/>
    <w:rsid w:val="00132D2D"/>
    <w:rsid w:val="00133D8E"/>
    <w:rsid w:val="00140507"/>
    <w:rsid w:val="0014092E"/>
    <w:rsid w:val="0015131E"/>
    <w:rsid w:val="001539E9"/>
    <w:rsid w:val="00155726"/>
    <w:rsid w:val="00156EE9"/>
    <w:rsid w:val="00160C6C"/>
    <w:rsid w:val="001666A0"/>
    <w:rsid w:val="0017181D"/>
    <w:rsid w:val="00174997"/>
    <w:rsid w:val="00185E69"/>
    <w:rsid w:val="0019535C"/>
    <w:rsid w:val="001965A5"/>
    <w:rsid w:val="001A1D8B"/>
    <w:rsid w:val="001B26B8"/>
    <w:rsid w:val="001B5277"/>
    <w:rsid w:val="001C0EAF"/>
    <w:rsid w:val="001C1288"/>
    <w:rsid w:val="001C26DB"/>
    <w:rsid w:val="001C4BE0"/>
    <w:rsid w:val="001D0E49"/>
    <w:rsid w:val="001D2BA2"/>
    <w:rsid w:val="001D341C"/>
    <w:rsid w:val="001D3C91"/>
    <w:rsid w:val="001D4E47"/>
    <w:rsid w:val="001D706A"/>
    <w:rsid w:val="001D76EF"/>
    <w:rsid w:val="001D7933"/>
    <w:rsid w:val="001E48AA"/>
    <w:rsid w:val="001E492E"/>
    <w:rsid w:val="001F3E21"/>
    <w:rsid w:val="002032DD"/>
    <w:rsid w:val="00206455"/>
    <w:rsid w:val="00211381"/>
    <w:rsid w:val="002125C7"/>
    <w:rsid w:val="002178E8"/>
    <w:rsid w:val="002260BD"/>
    <w:rsid w:val="002263EE"/>
    <w:rsid w:val="00234261"/>
    <w:rsid w:val="00234B02"/>
    <w:rsid w:val="002365D9"/>
    <w:rsid w:val="00240394"/>
    <w:rsid w:val="002410FF"/>
    <w:rsid w:val="00242213"/>
    <w:rsid w:val="00242CDE"/>
    <w:rsid w:val="00246E87"/>
    <w:rsid w:val="00247CBD"/>
    <w:rsid w:val="002559C9"/>
    <w:rsid w:val="00255F99"/>
    <w:rsid w:val="0025634A"/>
    <w:rsid w:val="00260CB5"/>
    <w:rsid w:val="00264D61"/>
    <w:rsid w:val="00267457"/>
    <w:rsid w:val="00267DAB"/>
    <w:rsid w:val="00276155"/>
    <w:rsid w:val="00276F1D"/>
    <w:rsid w:val="002776A8"/>
    <w:rsid w:val="00287C0B"/>
    <w:rsid w:val="002914AF"/>
    <w:rsid w:val="00292B65"/>
    <w:rsid w:val="00294891"/>
    <w:rsid w:val="0029583A"/>
    <w:rsid w:val="002975B9"/>
    <w:rsid w:val="002A0450"/>
    <w:rsid w:val="002A0FDD"/>
    <w:rsid w:val="002A33CF"/>
    <w:rsid w:val="002A633E"/>
    <w:rsid w:val="002B14EE"/>
    <w:rsid w:val="002B1C20"/>
    <w:rsid w:val="002B4233"/>
    <w:rsid w:val="002C581B"/>
    <w:rsid w:val="002C6B73"/>
    <w:rsid w:val="002C7E92"/>
    <w:rsid w:val="002D0018"/>
    <w:rsid w:val="002D41C1"/>
    <w:rsid w:val="002D4749"/>
    <w:rsid w:val="002D4D46"/>
    <w:rsid w:val="002D6D24"/>
    <w:rsid w:val="002E3914"/>
    <w:rsid w:val="002E722C"/>
    <w:rsid w:val="002F16D1"/>
    <w:rsid w:val="002F388C"/>
    <w:rsid w:val="002F5178"/>
    <w:rsid w:val="002F586A"/>
    <w:rsid w:val="002F774B"/>
    <w:rsid w:val="00302B47"/>
    <w:rsid w:val="00306063"/>
    <w:rsid w:val="003106C0"/>
    <w:rsid w:val="00312A21"/>
    <w:rsid w:val="00322BCF"/>
    <w:rsid w:val="00323E73"/>
    <w:rsid w:val="00326BA6"/>
    <w:rsid w:val="00327249"/>
    <w:rsid w:val="003325FF"/>
    <w:rsid w:val="00335FED"/>
    <w:rsid w:val="003367B4"/>
    <w:rsid w:val="00337EA4"/>
    <w:rsid w:val="00340CCF"/>
    <w:rsid w:val="00341D84"/>
    <w:rsid w:val="00345BFB"/>
    <w:rsid w:val="003468EB"/>
    <w:rsid w:val="003529F2"/>
    <w:rsid w:val="00352EDD"/>
    <w:rsid w:val="00357162"/>
    <w:rsid w:val="00357C3A"/>
    <w:rsid w:val="003600EA"/>
    <w:rsid w:val="00361C81"/>
    <w:rsid w:val="00361FB7"/>
    <w:rsid w:val="003701F3"/>
    <w:rsid w:val="00371102"/>
    <w:rsid w:val="00373800"/>
    <w:rsid w:val="00381945"/>
    <w:rsid w:val="00381CE8"/>
    <w:rsid w:val="00381FAA"/>
    <w:rsid w:val="00386559"/>
    <w:rsid w:val="003868A3"/>
    <w:rsid w:val="00387EA6"/>
    <w:rsid w:val="00390712"/>
    <w:rsid w:val="00392A82"/>
    <w:rsid w:val="00394983"/>
    <w:rsid w:val="003A5F0F"/>
    <w:rsid w:val="003A74FA"/>
    <w:rsid w:val="003A7BC0"/>
    <w:rsid w:val="003B108A"/>
    <w:rsid w:val="003B3F0B"/>
    <w:rsid w:val="003C0A42"/>
    <w:rsid w:val="003C5BE6"/>
    <w:rsid w:val="003D52E2"/>
    <w:rsid w:val="003E0F45"/>
    <w:rsid w:val="003E16F1"/>
    <w:rsid w:val="003E30D8"/>
    <w:rsid w:val="003F0FCE"/>
    <w:rsid w:val="003F133E"/>
    <w:rsid w:val="003F7AF7"/>
    <w:rsid w:val="004053FF"/>
    <w:rsid w:val="004079ED"/>
    <w:rsid w:val="00407CFC"/>
    <w:rsid w:val="00410282"/>
    <w:rsid w:val="00410DAE"/>
    <w:rsid w:val="004114B5"/>
    <w:rsid w:val="00413077"/>
    <w:rsid w:val="0041725C"/>
    <w:rsid w:val="00421389"/>
    <w:rsid w:val="00422379"/>
    <w:rsid w:val="004250F7"/>
    <w:rsid w:val="004267AD"/>
    <w:rsid w:val="004316EE"/>
    <w:rsid w:val="00433E8C"/>
    <w:rsid w:val="00433ED7"/>
    <w:rsid w:val="00435493"/>
    <w:rsid w:val="00440325"/>
    <w:rsid w:val="0044082D"/>
    <w:rsid w:val="0044141F"/>
    <w:rsid w:val="00443B18"/>
    <w:rsid w:val="004503C9"/>
    <w:rsid w:val="004507C0"/>
    <w:rsid w:val="00450D02"/>
    <w:rsid w:val="00451867"/>
    <w:rsid w:val="00452E5D"/>
    <w:rsid w:val="004572F4"/>
    <w:rsid w:val="00476ABB"/>
    <w:rsid w:val="00480B08"/>
    <w:rsid w:val="00483A94"/>
    <w:rsid w:val="00484E79"/>
    <w:rsid w:val="0048615D"/>
    <w:rsid w:val="00492334"/>
    <w:rsid w:val="0049471E"/>
    <w:rsid w:val="004947F5"/>
    <w:rsid w:val="00494EE6"/>
    <w:rsid w:val="004B16CB"/>
    <w:rsid w:val="004B1923"/>
    <w:rsid w:val="004B2A1E"/>
    <w:rsid w:val="004B3AC1"/>
    <w:rsid w:val="004C3A3D"/>
    <w:rsid w:val="004D15D3"/>
    <w:rsid w:val="004D5609"/>
    <w:rsid w:val="004E0803"/>
    <w:rsid w:val="004E1732"/>
    <w:rsid w:val="004E485B"/>
    <w:rsid w:val="004E6F8E"/>
    <w:rsid w:val="004F1D9F"/>
    <w:rsid w:val="005009CA"/>
    <w:rsid w:val="00500E6A"/>
    <w:rsid w:val="00502CE7"/>
    <w:rsid w:val="00503A56"/>
    <w:rsid w:val="00507061"/>
    <w:rsid w:val="00511013"/>
    <w:rsid w:val="005127B0"/>
    <w:rsid w:val="005161A5"/>
    <w:rsid w:val="005166DB"/>
    <w:rsid w:val="005244BA"/>
    <w:rsid w:val="00525DAD"/>
    <w:rsid w:val="0052609A"/>
    <w:rsid w:val="00527BE9"/>
    <w:rsid w:val="00540863"/>
    <w:rsid w:val="00543487"/>
    <w:rsid w:val="005435E9"/>
    <w:rsid w:val="005533F6"/>
    <w:rsid w:val="005567CF"/>
    <w:rsid w:val="005618C8"/>
    <w:rsid w:val="00565132"/>
    <w:rsid w:val="00565EF2"/>
    <w:rsid w:val="005660CD"/>
    <w:rsid w:val="00567780"/>
    <w:rsid w:val="0057106D"/>
    <w:rsid w:val="005717B6"/>
    <w:rsid w:val="00572357"/>
    <w:rsid w:val="0057613C"/>
    <w:rsid w:val="00583293"/>
    <w:rsid w:val="00587124"/>
    <w:rsid w:val="00590E8E"/>
    <w:rsid w:val="00593B19"/>
    <w:rsid w:val="00595676"/>
    <w:rsid w:val="005961BE"/>
    <w:rsid w:val="005A057C"/>
    <w:rsid w:val="005A083F"/>
    <w:rsid w:val="005A11E5"/>
    <w:rsid w:val="005A38B5"/>
    <w:rsid w:val="005B10F5"/>
    <w:rsid w:val="005B2B9E"/>
    <w:rsid w:val="005B3DF9"/>
    <w:rsid w:val="005B423A"/>
    <w:rsid w:val="005B55E9"/>
    <w:rsid w:val="005C28B9"/>
    <w:rsid w:val="005C2E65"/>
    <w:rsid w:val="005C6BAE"/>
    <w:rsid w:val="005D0D7B"/>
    <w:rsid w:val="005D1248"/>
    <w:rsid w:val="005D6922"/>
    <w:rsid w:val="005E1CFC"/>
    <w:rsid w:val="005E1F55"/>
    <w:rsid w:val="005E3553"/>
    <w:rsid w:val="005E5AD6"/>
    <w:rsid w:val="005E6CFB"/>
    <w:rsid w:val="005F0564"/>
    <w:rsid w:val="005F0C43"/>
    <w:rsid w:val="005F1919"/>
    <w:rsid w:val="005F3E5D"/>
    <w:rsid w:val="005F3F95"/>
    <w:rsid w:val="00600576"/>
    <w:rsid w:val="006015E3"/>
    <w:rsid w:val="00602E1D"/>
    <w:rsid w:val="00607CA9"/>
    <w:rsid w:val="00610363"/>
    <w:rsid w:val="00612B96"/>
    <w:rsid w:val="006171A6"/>
    <w:rsid w:val="00617A3B"/>
    <w:rsid w:val="0062136B"/>
    <w:rsid w:val="00630822"/>
    <w:rsid w:val="006319EF"/>
    <w:rsid w:val="00635B9C"/>
    <w:rsid w:val="00635E10"/>
    <w:rsid w:val="00636864"/>
    <w:rsid w:val="00640A41"/>
    <w:rsid w:val="00643BDE"/>
    <w:rsid w:val="006444B8"/>
    <w:rsid w:val="00647167"/>
    <w:rsid w:val="006517BC"/>
    <w:rsid w:val="00657640"/>
    <w:rsid w:val="00662D68"/>
    <w:rsid w:val="00662DD7"/>
    <w:rsid w:val="00663286"/>
    <w:rsid w:val="0066441C"/>
    <w:rsid w:val="0066500C"/>
    <w:rsid w:val="006762BB"/>
    <w:rsid w:val="00680F48"/>
    <w:rsid w:val="0069480C"/>
    <w:rsid w:val="006964AB"/>
    <w:rsid w:val="0069663C"/>
    <w:rsid w:val="00697A47"/>
    <w:rsid w:val="006A37D0"/>
    <w:rsid w:val="006A39E2"/>
    <w:rsid w:val="006A4F96"/>
    <w:rsid w:val="006A5916"/>
    <w:rsid w:val="006B2F7B"/>
    <w:rsid w:val="006B3DD5"/>
    <w:rsid w:val="006B7D7A"/>
    <w:rsid w:val="006C4659"/>
    <w:rsid w:val="006C48DA"/>
    <w:rsid w:val="006C5167"/>
    <w:rsid w:val="006C7884"/>
    <w:rsid w:val="006C7B6C"/>
    <w:rsid w:val="006D16C5"/>
    <w:rsid w:val="006D34DC"/>
    <w:rsid w:val="006D4389"/>
    <w:rsid w:val="006D5D3C"/>
    <w:rsid w:val="006D6483"/>
    <w:rsid w:val="006D694E"/>
    <w:rsid w:val="006D6A9D"/>
    <w:rsid w:val="006D6C51"/>
    <w:rsid w:val="006D6DC6"/>
    <w:rsid w:val="006D763E"/>
    <w:rsid w:val="006E0D60"/>
    <w:rsid w:val="006E76AF"/>
    <w:rsid w:val="006F123C"/>
    <w:rsid w:val="006F15B8"/>
    <w:rsid w:val="006F2ECF"/>
    <w:rsid w:val="006F30A4"/>
    <w:rsid w:val="006F4537"/>
    <w:rsid w:val="006F509B"/>
    <w:rsid w:val="00701F2D"/>
    <w:rsid w:val="00703D3B"/>
    <w:rsid w:val="00704664"/>
    <w:rsid w:val="007114E2"/>
    <w:rsid w:val="00713CE6"/>
    <w:rsid w:val="007149E8"/>
    <w:rsid w:val="007150BD"/>
    <w:rsid w:val="007177BD"/>
    <w:rsid w:val="00717C76"/>
    <w:rsid w:val="00720819"/>
    <w:rsid w:val="00720B43"/>
    <w:rsid w:val="00723D07"/>
    <w:rsid w:val="00726662"/>
    <w:rsid w:val="0073036F"/>
    <w:rsid w:val="00733F32"/>
    <w:rsid w:val="00735255"/>
    <w:rsid w:val="0073535C"/>
    <w:rsid w:val="0073796C"/>
    <w:rsid w:val="007501E0"/>
    <w:rsid w:val="007549F4"/>
    <w:rsid w:val="00756EF2"/>
    <w:rsid w:val="00760253"/>
    <w:rsid w:val="00761E17"/>
    <w:rsid w:val="007625D8"/>
    <w:rsid w:val="00765AC5"/>
    <w:rsid w:val="00766784"/>
    <w:rsid w:val="0076718B"/>
    <w:rsid w:val="00767B4A"/>
    <w:rsid w:val="00771C83"/>
    <w:rsid w:val="00772083"/>
    <w:rsid w:val="0077625A"/>
    <w:rsid w:val="00781555"/>
    <w:rsid w:val="007829E8"/>
    <w:rsid w:val="00784FE0"/>
    <w:rsid w:val="00794573"/>
    <w:rsid w:val="0079520C"/>
    <w:rsid w:val="00795439"/>
    <w:rsid w:val="00796CF4"/>
    <w:rsid w:val="007A22C4"/>
    <w:rsid w:val="007A4D35"/>
    <w:rsid w:val="007A5F01"/>
    <w:rsid w:val="007B1004"/>
    <w:rsid w:val="007B18F8"/>
    <w:rsid w:val="007B615B"/>
    <w:rsid w:val="007C3E07"/>
    <w:rsid w:val="007C7544"/>
    <w:rsid w:val="007D1F97"/>
    <w:rsid w:val="007E1644"/>
    <w:rsid w:val="007E4559"/>
    <w:rsid w:val="007E46D0"/>
    <w:rsid w:val="007E53D2"/>
    <w:rsid w:val="007E5DDC"/>
    <w:rsid w:val="007F031E"/>
    <w:rsid w:val="007F062B"/>
    <w:rsid w:val="007F1E4C"/>
    <w:rsid w:val="007F3F67"/>
    <w:rsid w:val="007F4277"/>
    <w:rsid w:val="007F4EE2"/>
    <w:rsid w:val="007F5C76"/>
    <w:rsid w:val="007F67CC"/>
    <w:rsid w:val="007F7A0A"/>
    <w:rsid w:val="00800811"/>
    <w:rsid w:val="00801175"/>
    <w:rsid w:val="00801A1D"/>
    <w:rsid w:val="00801D62"/>
    <w:rsid w:val="00803711"/>
    <w:rsid w:val="00810E65"/>
    <w:rsid w:val="00811A77"/>
    <w:rsid w:val="008129EE"/>
    <w:rsid w:val="00821174"/>
    <w:rsid w:val="00823F4B"/>
    <w:rsid w:val="00825206"/>
    <w:rsid w:val="00831DC2"/>
    <w:rsid w:val="00835858"/>
    <w:rsid w:val="00835DA5"/>
    <w:rsid w:val="0084037C"/>
    <w:rsid w:val="0084241F"/>
    <w:rsid w:val="00843B59"/>
    <w:rsid w:val="008442FF"/>
    <w:rsid w:val="00844960"/>
    <w:rsid w:val="00850D42"/>
    <w:rsid w:val="00851B8B"/>
    <w:rsid w:val="00851FB0"/>
    <w:rsid w:val="0086096B"/>
    <w:rsid w:val="00860C54"/>
    <w:rsid w:val="0086172B"/>
    <w:rsid w:val="00861A54"/>
    <w:rsid w:val="00865961"/>
    <w:rsid w:val="00867C15"/>
    <w:rsid w:val="00876D9D"/>
    <w:rsid w:val="008856B5"/>
    <w:rsid w:val="00885B27"/>
    <w:rsid w:val="00886DAC"/>
    <w:rsid w:val="00893116"/>
    <w:rsid w:val="00897144"/>
    <w:rsid w:val="008A017A"/>
    <w:rsid w:val="008A1F37"/>
    <w:rsid w:val="008A22FF"/>
    <w:rsid w:val="008A2501"/>
    <w:rsid w:val="008A25C9"/>
    <w:rsid w:val="008B0837"/>
    <w:rsid w:val="008B084E"/>
    <w:rsid w:val="008B61D8"/>
    <w:rsid w:val="008B6A31"/>
    <w:rsid w:val="008C01B3"/>
    <w:rsid w:val="008C297B"/>
    <w:rsid w:val="008C3094"/>
    <w:rsid w:val="008C3E34"/>
    <w:rsid w:val="008C4112"/>
    <w:rsid w:val="008C6834"/>
    <w:rsid w:val="008D0CB3"/>
    <w:rsid w:val="008D2B17"/>
    <w:rsid w:val="008D414F"/>
    <w:rsid w:val="008D7A2A"/>
    <w:rsid w:val="008D7D82"/>
    <w:rsid w:val="008E066A"/>
    <w:rsid w:val="008E2B64"/>
    <w:rsid w:val="008E4F98"/>
    <w:rsid w:val="008E5388"/>
    <w:rsid w:val="008E69FC"/>
    <w:rsid w:val="008E7E1F"/>
    <w:rsid w:val="008F04F0"/>
    <w:rsid w:val="008F1092"/>
    <w:rsid w:val="008F51EE"/>
    <w:rsid w:val="008F5AAF"/>
    <w:rsid w:val="008F7397"/>
    <w:rsid w:val="009003DD"/>
    <w:rsid w:val="009009A4"/>
    <w:rsid w:val="0090184B"/>
    <w:rsid w:val="00901CE8"/>
    <w:rsid w:val="00904904"/>
    <w:rsid w:val="009147CF"/>
    <w:rsid w:val="00914FE2"/>
    <w:rsid w:val="009161CD"/>
    <w:rsid w:val="00916AC7"/>
    <w:rsid w:val="0092179E"/>
    <w:rsid w:val="00921A5D"/>
    <w:rsid w:val="009259F8"/>
    <w:rsid w:val="0092732A"/>
    <w:rsid w:val="009340E5"/>
    <w:rsid w:val="0094038C"/>
    <w:rsid w:val="009423C7"/>
    <w:rsid w:val="00943E2F"/>
    <w:rsid w:val="00944F8D"/>
    <w:rsid w:val="00946C78"/>
    <w:rsid w:val="0096163E"/>
    <w:rsid w:val="0096510C"/>
    <w:rsid w:val="00966121"/>
    <w:rsid w:val="00972B81"/>
    <w:rsid w:val="00981FE2"/>
    <w:rsid w:val="009832A6"/>
    <w:rsid w:val="00987834"/>
    <w:rsid w:val="00991B27"/>
    <w:rsid w:val="00992810"/>
    <w:rsid w:val="00995CA9"/>
    <w:rsid w:val="009A1E81"/>
    <w:rsid w:val="009A37FF"/>
    <w:rsid w:val="009A6F5C"/>
    <w:rsid w:val="009B0214"/>
    <w:rsid w:val="009B02F6"/>
    <w:rsid w:val="009B2D94"/>
    <w:rsid w:val="009B4094"/>
    <w:rsid w:val="009B7785"/>
    <w:rsid w:val="009C5503"/>
    <w:rsid w:val="009C5831"/>
    <w:rsid w:val="009D0756"/>
    <w:rsid w:val="009D1667"/>
    <w:rsid w:val="009D5C5C"/>
    <w:rsid w:val="009E023A"/>
    <w:rsid w:val="009E722E"/>
    <w:rsid w:val="009F4B5F"/>
    <w:rsid w:val="009F7133"/>
    <w:rsid w:val="009F7A43"/>
    <w:rsid w:val="00A00D35"/>
    <w:rsid w:val="00A01287"/>
    <w:rsid w:val="00A02AE2"/>
    <w:rsid w:val="00A03B2B"/>
    <w:rsid w:val="00A06D05"/>
    <w:rsid w:val="00A07441"/>
    <w:rsid w:val="00A10784"/>
    <w:rsid w:val="00A11970"/>
    <w:rsid w:val="00A1383C"/>
    <w:rsid w:val="00A147CF"/>
    <w:rsid w:val="00A1500E"/>
    <w:rsid w:val="00A153A8"/>
    <w:rsid w:val="00A15C11"/>
    <w:rsid w:val="00A22EDB"/>
    <w:rsid w:val="00A2415A"/>
    <w:rsid w:val="00A251B5"/>
    <w:rsid w:val="00A26996"/>
    <w:rsid w:val="00A310B4"/>
    <w:rsid w:val="00A33874"/>
    <w:rsid w:val="00A343ED"/>
    <w:rsid w:val="00A34CDE"/>
    <w:rsid w:val="00A36054"/>
    <w:rsid w:val="00A37540"/>
    <w:rsid w:val="00A40019"/>
    <w:rsid w:val="00A40E23"/>
    <w:rsid w:val="00A42220"/>
    <w:rsid w:val="00A44DF2"/>
    <w:rsid w:val="00A4526E"/>
    <w:rsid w:val="00A52628"/>
    <w:rsid w:val="00A52841"/>
    <w:rsid w:val="00A602C3"/>
    <w:rsid w:val="00A6157F"/>
    <w:rsid w:val="00A65286"/>
    <w:rsid w:val="00A70AA6"/>
    <w:rsid w:val="00A74C79"/>
    <w:rsid w:val="00A7516C"/>
    <w:rsid w:val="00A85851"/>
    <w:rsid w:val="00A91206"/>
    <w:rsid w:val="00A93EAB"/>
    <w:rsid w:val="00A945B4"/>
    <w:rsid w:val="00AA0F59"/>
    <w:rsid w:val="00AA1A0D"/>
    <w:rsid w:val="00AA2B6C"/>
    <w:rsid w:val="00AB2BFB"/>
    <w:rsid w:val="00AB36D2"/>
    <w:rsid w:val="00AB5793"/>
    <w:rsid w:val="00AB5E01"/>
    <w:rsid w:val="00AB7F8A"/>
    <w:rsid w:val="00AC1CD7"/>
    <w:rsid w:val="00AC1E2C"/>
    <w:rsid w:val="00AC322F"/>
    <w:rsid w:val="00AC43E5"/>
    <w:rsid w:val="00AC597B"/>
    <w:rsid w:val="00AD1B3F"/>
    <w:rsid w:val="00AD45BD"/>
    <w:rsid w:val="00AD6D65"/>
    <w:rsid w:val="00AD7F45"/>
    <w:rsid w:val="00AE027C"/>
    <w:rsid w:val="00AE0610"/>
    <w:rsid w:val="00AE7489"/>
    <w:rsid w:val="00AE7534"/>
    <w:rsid w:val="00AE7742"/>
    <w:rsid w:val="00AE78DA"/>
    <w:rsid w:val="00AF2C62"/>
    <w:rsid w:val="00AF2E98"/>
    <w:rsid w:val="00AF70E7"/>
    <w:rsid w:val="00B07E16"/>
    <w:rsid w:val="00B1199D"/>
    <w:rsid w:val="00B11E26"/>
    <w:rsid w:val="00B14053"/>
    <w:rsid w:val="00B1546D"/>
    <w:rsid w:val="00B20915"/>
    <w:rsid w:val="00B20DFC"/>
    <w:rsid w:val="00B21E0A"/>
    <w:rsid w:val="00B24EC8"/>
    <w:rsid w:val="00B265B5"/>
    <w:rsid w:val="00B30329"/>
    <w:rsid w:val="00B30834"/>
    <w:rsid w:val="00B3154C"/>
    <w:rsid w:val="00B36880"/>
    <w:rsid w:val="00B40A4E"/>
    <w:rsid w:val="00B47233"/>
    <w:rsid w:val="00B51CB0"/>
    <w:rsid w:val="00B567A2"/>
    <w:rsid w:val="00B57365"/>
    <w:rsid w:val="00B6039A"/>
    <w:rsid w:val="00B60C69"/>
    <w:rsid w:val="00B6117F"/>
    <w:rsid w:val="00B61622"/>
    <w:rsid w:val="00B647A7"/>
    <w:rsid w:val="00B70684"/>
    <w:rsid w:val="00B708AA"/>
    <w:rsid w:val="00B72341"/>
    <w:rsid w:val="00B73030"/>
    <w:rsid w:val="00B803BA"/>
    <w:rsid w:val="00B81A9B"/>
    <w:rsid w:val="00B83659"/>
    <w:rsid w:val="00B85CB2"/>
    <w:rsid w:val="00B8678F"/>
    <w:rsid w:val="00B86CF8"/>
    <w:rsid w:val="00B87329"/>
    <w:rsid w:val="00B909E5"/>
    <w:rsid w:val="00B90B3B"/>
    <w:rsid w:val="00B943B8"/>
    <w:rsid w:val="00BA38F8"/>
    <w:rsid w:val="00BA613E"/>
    <w:rsid w:val="00BA7C4D"/>
    <w:rsid w:val="00BB161E"/>
    <w:rsid w:val="00BB2589"/>
    <w:rsid w:val="00BB2F42"/>
    <w:rsid w:val="00BB5E47"/>
    <w:rsid w:val="00BB6DD3"/>
    <w:rsid w:val="00BC097B"/>
    <w:rsid w:val="00BC10FF"/>
    <w:rsid w:val="00BC193F"/>
    <w:rsid w:val="00BC2710"/>
    <w:rsid w:val="00BC46CE"/>
    <w:rsid w:val="00BC58E7"/>
    <w:rsid w:val="00BC6396"/>
    <w:rsid w:val="00BC6C39"/>
    <w:rsid w:val="00BC747B"/>
    <w:rsid w:val="00BE17A1"/>
    <w:rsid w:val="00BE180E"/>
    <w:rsid w:val="00BE28E5"/>
    <w:rsid w:val="00BE29C6"/>
    <w:rsid w:val="00BE38E3"/>
    <w:rsid w:val="00BE3B1D"/>
    <w:rsid w:val="00BE3F49"/>
    <w:rsid w:val="00BE6F09"/>
    <w:rsid w:val="00BF372F"/>
    <w:rsid w:val="00BF3C90"/>
    <w:rsid w:val="00BF739F"/>
    <w:rsid w:val="00BF7D9E"/>
    <w:rsid w:val="00C007B8"/>
    <w:rsid w:val="00C01BB7"/>
    <w:rsid w:val="00C06697"/>
    <w:rsid w:val="00C06B17"/>
    <w:rsid w:val="00C076FF"/>
    <w:rsid w:val="00C07F7D"/>
    <w:rsid w:val="00C150AC"/>
    <w:rsid w:val="00C16E9E"/>
    <w:rsid w:val="00C22F43"/>
    <w:rsid w:val="00C23C67"/>
    <w:rsid w:val="00C263D1"/>
    <w:rsid w:val="00C338C9"/>
    <w:rsid w:val="00C37E92"/>
    <w:rsid w:val="00C4182D"/>
    <w:rsid w:val="00C41964"/>
    <w:rsid w:val="00C44F07"/>
    <w:rsid w:val="00C45DDC"/>
    <w:rsid w:val="00C47A78"/>
    <w:rsid w:val="00C50639"/>
    <w:rsid w:val="00C524E4"/>
    <w:rsid w:val="00C561F0"/>
    <w:rsid w:val="00C57AA0"/>
    <w:rsid w:val="00C60DAD"/>
    <w:rsid w:val="00C612D2"/>
    <w:rsid w:val="00C6395E"/>
    <w:rsid w:val="00C65130"/>
    <w:rsid w:val="00C67488"/>
    <w:rsid w:val="00C679C7"/>
    <w:rsid w:val="00C73F0C"/>
    <w:rsid w:val="00C74069"/>
    <w:rsid w:val="00C74C8A"/>
    <w:rsid w:val="00C77D80"/>
    <w:rsid w:val="00C8205A"/>
    <w:rsid w:val="00C85744"/>
    <w:rsid w:val="00C9295A"/>
    <w:rsid w:val="00C93EA8"/>
    <w:rsid w:val="00C9413F"/>
    <w:rsid w:val="00C9476E"/>
    <w:rsid w:val="00C95532"/>
    <w:rsid w:val="00C95A71"/>
    <w:rsid w:val="00C96BE9"/>
    <w:rsid w:val="00C96F6E"/>
    <w:rsid w:val="00C97292"/>
    <w:rsid w:val="00C9747A"/>
    <w:rsid w:val="00CA0BD4"/>
    <w:rsid w:val="00CA18DD"/>
    <w:rsid w:val="00CA4619"/>
    <w:rsid w:val="00CA740C"/>
    <w:rsid w:val="00CB11E5"/>
    <w:rsid w:val="00CB1E51"/>
    <w:rsid w:val="00CB2E96"/>
    <w:rsid w:val="00CB2FF3"/>
    <w:rsid w:val="00CB78D5"/>
    <w:rsid w:val="00CC33E1"/>
    <w:rsid w:val="00CC3767"/>
    <w:rsid w:val="00CD656F"/>
    <w:rsid w:val="00CD738D"/>
    <w:rsid w:val="00CD7CCE"/>
    <w:rsid w:val="00CE054B"/>
    <w:rsid w:val="00CE45C8"/>
    <w:rsid w:val="00CE5129"/>
    <w:rsid w:val="00CF08CA"/>
    <w:rsid w:val="00CF24F7"/>
    <w:rsid w:val="00CF45EA"/>
    <w:rsid w:val="00CF5950"/>
    <w:rsid w:val="00CF7885"/>
    <w:rsid w:val="00CF7C0D"/>
    <w:rsid w:val="00D027A4"/>
    <w:rsid w:val="00D1138B"/>
    <w:rsid w:val="00D11FFB"/>
    <w:rsid w:val="00D1226A"/>
    <w:rsid w:val="00D149F7"/>
    <w:rsid w:val="00D17CE3"/>
    <w:rsid w:val="00D24A9C"/>
    <w:rsid w:val="00D27972"/>
    <w:rsid w:val="00D27A03"/>
    <w:rsid w:val="00D3242A"/>
    <w:rsid w:val="00D34076"/>
    <w:rsid w:val="00D34EAF"/>
    <w:rsid w:val="00D40883"/>
    <w:rsid w:val="00D43AF8"/>
    <w:rsid w:val="00D44CDE"/>
    <w:rsid w:val="00D44F7A"/>
    <w:rsid w:val="00D4538C"/>
    <w:rsid w:val="00D4555F"/>
    <w:rsid w:val="00D529A3"/>
    <w:rsid w:val="00D538A5"/>
    <w:rsid w:val="00D611BC"/>
    <w:rsid w:val="00D62408"/>
    <w:rsid w:val="00D654E7"/>
    <w:rsid w:val="00D65FF4"/>
    <w:rsid w:val="00D6660B"/>
    <w:rsid w:val="00D730A6"/>
    <w:rsid w:val="00D739BA"/>
    <w:rsid w:val="00D775D8"/>
    <w:rsid w:val="00D77E57"/>
    <w:rsid w:val="00D84AE7"/>
    <w:rsid w:val="00D85229"/>
    <w:rsid w:val="00D916E6"/>
    <w:rsid w:val="00D917B8"/>
    <w:rsid w:val="00D917BF"/>
    <w:rsid w:val="00D91A2D"/>
    <w:rsid w:val="00D93252"/>
    <w:rsid w:val="00DB3768"/>
    <w:rsid w:val="00DB64E1"/>
    <w:rsid w:val="00DC00B5"/>
    <w:rsid w:val="00DC07D5"/>
    <w:rsid w:val="00DC5091"/>
    <w:rsid w:val="00DD0A45"/>
    <w:rsid w:val="00DD3BDB"/>
    <w:rsid w:val="00DD3DAB"/>
    <w:rsid w:val="00DD525C"/>
    <w:rsid w:val="00DD5390"/>
    <w:rsid w:val="00DD5882"/>
    <w:rsid w:val="00DE02D8"/>
    <w:rsid w:val="00DE0F66"/>
    <w:rsid w:val="00DE1051"/>
    <w:rsid w:val="00DF24B4"/>
    <w:rsid w:val="00DF5508"/>
    <w:rsid w:val="00DF550B"/>
    <w:rsid w:val="00E00AEF"/>
    <w:rsid w:val="00E02026"/>
    <w:rsid w:val="00E022AD"/>
    <w:rsid w:val="00E03986"/>
    <w:rsid w:val="00E06D2A"/>
    <w:rsid w:val="00E1109A"/>
    <w:rsid w:val="00E130A2"/>
    <w:rsid w:val="00E2133F"/>
    <w:rsid w:val="00E21591"/>
    <w:rsid w:val="00E21DAB"/>
    <w:rsid w:val="00E226F9"/>
    <w:rsid w:val="00E24DF2"/>
    <w:rsid w:val="00E279A7"/>
    <w:rsid w:val="00E315A5"/>
    <w:rsid w:val="00E36994"/>
    <w:rsid w:val="00E3743F"/>
    <w:rsid w:val="00E4071B"/>
    <w:rsid w:val="00E4116D"/>
    <w:rsid w:val="00E42134"/>
    <w:rsid w:val="00E46438"/>
    <w:rsid w:val="00E47771"/>
    <w:rsid w:val="00E47D44"/>
    <w:rsid w:val="00E5078B"/>
    <w:rsid w:val="00E52DB0"/>
    <w:rsid w:val="00E535C0"/>
    <w:rsid w:val="00E538EB"/>
    <w:rsid w:val="00E55BB5"/>
    <w:rsid w:val="00E6007C"/>
    <w:rsid w:val="00E71E5F"/>
    <w:rsid w:val="00E76D12"/>
    <w:rsid w:val="00E77058"/>
    <w:rsid w:val="00E8488B"/>
    <w:rsid w:val="00E91BD1"/>
    <w:rsid w:val="00E935BF"/>
    <w:rsid w:val="00E958F5"/>
    <w:rsid w:val="00E96069"/>
    <w:rsid w:val="00EA09BA"/>
    <w:rsid w:val="00EA0E15"/>
    <w:rsid w:val="00EA1CD9"/>
    <w:rsid w:val="00EB0404"/>
    <w:rsid w:val="00EB235A"/>
    <w:rsid w:val="00EB5996"/>
    <w:rsid w:val="00EC3A8C"/>
    <w:rsid w:val="00EC52AD"/>
    <w:rsid w:val="00EC589A"/>
    <w:rsid w:val="00ED05D6"/>
    <w:rsid w:val="00ED0EF3"/>
    <w:rsid w:val="00ED3302"/>
    <w:rsid w:val="00ED4916"/>
    <w:rsid w:val="00ED5F12"/>
    <w:rsid w:val="00EE0F24"/>
    <w:rsid w:val="00EE4487"/>
    <w:rsid w:val="00EE5D17"/>
    <w:rsid w:val="00EF14AC"/>
    <w:rsid w:val="00EF2E7C"/>
    <w:rsid w:val="00EF3FAA"/>
    <w:rsid w:val="00EF43C7"/>
    <w:rsid w:val="00EF47A7"/>
    <w:rsid w:val="00EF5D9C"/>
    <w:rsid w:val="00F01587"/>
    <w:rsid w:val="00F10D83"/>
    <w:rsid w:val="00F11204"/>
    <w:rsid w:val="00F1225D"/>
    <w:rsid w:val="00F17825"/>
    <w:rsid w:val="00F21B14"/>
    <w:rsid w:val="00F22370"/>
    <w:rsid w:val="00F3199C"/>
    <w:rsid w:val="00F353EB"/>
    <w:rsid w:val="00F404A9"/>
    <w:rsid w:val="00F42F6F"/>
    <w:rsid w:val="00F45204"/>
    <w:rsid w:val="00F45BA1"/>
    <w:rsid w:val="00F574A7"/>
    <w:rsid w:val="00F6416A"/>
    <w:rsid w:val="00F659E9"/>
    <w:rsid w:val="00F72676"/>
    <w:rsid w:val="00F72B55"/>
    <w:rsid w:val="00F806BF"/>
    <w:rsid w:val="00F8140C"/>
    <w:rsid w:val="00F81EB9"/>
    <w:rsid w:val="00F84D20"/>
    <w:rsid w:val="00F8589A"/>
    <w:rsid w:val="00F85C27"/>
    <w:rsid w:val="00F87F3E"/>
    <w:rsid w:val="00F90E7C"/>
    <w:rsid w:val="00F9215A"/>
    <w:rsid w:val="00F9377B"/>
    <w:rsid w:val="00F950C5"/>
    <w:rsid w:val="00F950E7"/>
    <w:rsid w:val="00F962CD"/>
    <w:rsid w:val="00FA1EE2"/>
    <w:rsid w:val="00FB301B"/>
    <w:rsid w:val="00FB38E1"/>
    <w:rsid w:val="00FC6E7F"/>
    <w:rsid w:val="00FE10CD"/>
    <w:rsid w:val="00FE7321"/>
    <w:rsid w:val="00FE7F24"/>
    <w:rsid w:val="00FF1AC1"/>
    <w:rsid w:val="00FF5B8E"/>
    <w:rsid w:val="00FF64D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9903F"/>
  <w15:docId w15:val="{8BA5C40F-B783-4C57-8750-E8C7B372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FB7"/>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F4B5F"/>
    <w:pPr>
      <w:tabs>
        <w:tab w:val="center" w:pos="4536"/>
        <w:tab w:val="right" w:pos="9072"/>
      </w:tabs>
    </w:pPr>
  </w:style>
  <w:style w:type="character" w:customStyle="1" w:styleId="a4">
    <w:name w:val="Долен колонтитул Знак"/>
    <w:basedOn w:val="a0"/>
    <w:link w:val="a3"/>
    <w:uiPriority w:val="99"/>
    <w:rsid w:val="009F4B5F"/>
    <w:rPr>
      <w:rFonts w:ascii="Times New Roman" w:eastAsia="Times New Roman" w:hAnsi="Times New Roman" w:cs="Times New Roman"/>
      <w:sz w:val="24"/>
      <w:szCs w:val="24"/>
      <w:lang w:val="en-US"/>
    </w:rPr>
  </w:style>
  <w:style w:type="paragraph" w:styleId="a5">
    <w:name w:val="No Spacing"/>
    <w:uiPriority w:val="1"/>
    <w:qFormat/>
    <w:rsid w:val="009F4B5F"/>
    <w:pPr>
      <w:spacing w:after="0" w:line="240" w:lineRule="auto"/>
    </w:pPr>
    <w:rPr>
      <w:rFonts w:ascii="Calibri" w:eastAsia="Calibri" w:hAnsi="Calibri" w:cs="Times New Roman"/>
      <w:lang w:val="en-US"/>
    </w:rPr>
  </w:style>
  <w:style w:type="paragraph" w:styleId="a6">
    <w:name w:val="List Paragraph"/>
    <w:aliases w:val="List1,List Paragraph1,ПАРАГРАФ"/>
    <w:basedOn w:val="a"/>
    <w:link w:val="a7"/>
    <w:uiPriority w:val="34"/>
    <w:qFormat/>
    <w:rsid w:val="009F4B5F"/>
    <w:pPr>
      <w:ind w:left="720"/>
      <w:contextualSpacing/>
    </w:pPr>
  </w:style>
  <w:style w:type="character" w:styleId="a8">
    <w:name w:val="annotation reference"/>
    <w:basedOn w:val="a0"/>
    <w:uiPriority w:val="99"/>
    <w:semiHidden/>
    <w:unhideWhenUsed/>
    <w:rsid w:val="009F4B5F"/>
    <w:rPr>
      <w:sz w:val="16"/>
      <w:szCs w:val="16"/>
    </w:rPr>
  </w:style>
  <w:style w:type="paragraph" w:styleId="a9">
    <w:name w:val="annotation text"/>
    <w:basedOn w:val="a"/>
    <w:link w:val="aa"/>
    <w:uiPriority w:val="99"/>
    <w:semiHidden/>
    <w:unhideWhenUsed/>
    <w:rsid w:val="009F4B5F"/>
    <w:rPr>
      <w:sz w:val="20"/>
      <w:szCs w:val="20"/>
    </w:rPr>
  </w:style>
  <w:style w:type="character" w:customStyle="1" w:styleId="aa">
    <w:name w:val="Текст на коментар Знак"/>
    <w:basedOn w:val="a0"/>
    <w:link w:val="a9"/>
    <w:uiPriority w:val="99"/>
    <w:semiHidden/>
    <w:rsid w:val="009F4B5F"/>
    <w:rPr>
      <w:rFonts w:ascii="Times New Roman" w:eastAsia="Times New Roman" w:hAnsi="Times New Roman" w:cs="Times New Roman"/>
      <w:sz w:val="20"/>
      <w:szCs w:val="20"/>
      <w:lang w:val="en-US"/>
    </w:rPr>
  </w:style>
  <w:style w:type="paragraph" w:styleId="ab">
    <w:name w:val="Balloon Text"/>
    <w:basedOn w:val="a"/>
    <w:link w:val="ac"/>
    <w:uiPriority w:val="99"/>
    <w:semiHidden/>
    <w:unhideWhenUsed/>
    <w:rsid w:val="009F4B5F"/>
    <w:rPr>
      <w:rFonts w:ascii="Segoe UI" w:hAnsi="Segoe UI" w:cs="Segoe UI"/>
      <w:sz w:val="18"/>
      <w:szCs w:val="18"/>
    </w:rPr>
  </w:style>
  <w:style w:type="character" w:customStyle="1" w:styleId="ac">
    <w:name w:val="Изнесен текст Знак"/>
    <w:basedOn w:val="a0"/>
    <w:link w:val="ab"/>
    <w:uiPriority w:val="99"/>
    <w:semiHidden/>
    <w:rsid w:val="009F4B5F"/>
    <w:rPr>
      <w:rFonts w:ascii="Segoe UI" w:eastAsia="Times New Roman" w:hAnsi="Segoe UI" w:cs="Segoe UI"/>
      <w:sz w:val="18"/>
      <w:szCs w:val="18"/>
      <w:lang w:val="en-US"/>
    </w:rPr>
  </w:style>
  <w:style w:type="paragraph" w:styleId="ad">
    <w:name w:val="header"/>
    <w:basedOn w:val="a"/>
    <w:link w:val="ae"/>
    <w:uiPriority w:val="99"/>
    <w:unhideWhenUsed/>
    <w:rsid w:val="009F4B5F"/>
    <w:pPr>
      <w:tabs>
        <w:tab w:val="center" w:pos="4536"/>
        <w:tab w:val="right" w:pos="9072"/>
      </w:tabs>
    </w:pPr>
  </w:style>
  <w:style w:type="character" w:customStyle="1" w:styleId="ae">
    <w:name w:val="Горен колонтитул Знак"/>
    <w:basedOn w:val="a0"/>
    <w:link w:val="ad"/>
    <w:uiPriority w:val="99"/>
    <w:rsid w:val="009F4B5F"/>
    <w:rPr>
      <w:rFonts w:ascii="Times New Roman" w:eastAsia="Times New Roman" w:hAnsi="Times New Roman" w:cs="Times New Roman"/>
      <w:sz w:val="24"/>
      <w:szCs w:val="24"/>
      <w:lang w:val="en-US"/>
    </w:rPr>
  </w:style>
  <w:style w:type="character" w:customStyle="1" w:styleId="6">
    <w:name w:val="Основен текст (6)_"/>
    <w:basedOn w:val="a0"/>
    <w:link w:val="60"/>
    <w:rsid w:val="007E1644"/>
    <w:rPr>
      <w:rFonts w:ascii="Times New Roman" w:eastAsia="Times New Roman" w:hAnsi="Times New Roman" w:cs="Times New Roman"/>
      <w:shd w:val="clear" w:color="auto" w:fill="FFFFFF"/>
    </w:rPr>
  </w:style>
  <w:style w:type="paragraph" w:customStyle="1" w:styleId="60">
    <w:name w:val="Основен текст (6)"/>
    <w:basedOn w:val="a"/>
    <w:link w:val="6"/>
    <w:rsid w:val="007E1644"/>
    <w:pPr>
      <w:widowControl w:val="0"/>
      <w:shd w:val="clear" w:color="auto" w:fill="FFFFFF"/>
      <w:spacing w:line="0" w:lineRule="atLeast"/>
    </w:pPr>
    <w:rPr>
      <w:sz w:val="22"/>
      <w:szCs w:val="22"/>
    </w:rPr>
  </w:style>
  <w:style w:type="character" w:customStyle="1" w:styleId="4">
    <w:name w:val="Основен текст (4)_"/>
    <w:basedOn w:val="a0"/>
    <w:link w:val="40"/>
    <w:rsid w:val="007E1644"/>
    <w:rPr>
      <w:rFonts w:ascii="Times New Roman" w:eastAsia="Times New Roman" w:hAnsi="Times New Roman" w:cs="Times New Roman"/>
      <w:i/>
      <w:iCs/>
      <w:shd w:val="clear" w:color="auto" w:fill="FFFFFF"/>
    </w:rPr>
  </w:style>
  <w:style w:type="paragraph" w:customStyle="1" w:styleId="40">
    <w:name w:val="Основен текст (4)"/>
    <w:basedOn w:val="a"/>
    <w:link w:val="4"/>
    <w:rsid w:val="007E1644"/>
    <w:pPr>
      <w:widowControl w:val="0"/>
      <w:shd w:val="clear" w:color="auto" w:fill="FFFFFF"/>
      <w:spacing w:line="0" w:lineRule="atLeast"/>
      <w:jc w:val="both"/>
    </w:pPr>
    <w:rPr>
      <w:i/>
      <w:iCs/>
      <w:sz w:val="22"/>
      <w:szCs w:val="22"/>
    </w:rPr>
  </w:style>
  <w:style w:type="character" w:customStyle="1" w:styleId="alt">
    <w:name w:val="al_t"/>
    <w:rsid w:val="006D694E"/>
  </w:style>
  <w:style w:type="paragraph" w:styleId="af">
    <w:name w:val="annotation subject"/>
    <w:basedOn w:val="a9"/>
    <w:next w:val="a9"/>
    <w:link w:val="af0"/>
    <w:uiPriority w:val="99"/>
    <w:semiHidden/>
    <w:unhideWhenUsed/>
    <w:rsid w:val="00796CF4"/>
    <w:rPr>
      <w:b/>
      <w:bCs/>
    </w:rPr>
  </w:style>
  <w:style w:type="character" w:customStyle="1" w:styleId="af0">
    <w:name w:val="Предмет на коментар Знак"/>
    <w:basedOn w:val="aa"/>
    <w:link w:val="af"/>
    <w:uiPriority w:val="99"/>
    <w:semiHidden/>
    <w:rsid w:val="00796CF4"/>
    <w:rPr>
      <w:rFonts w:ascii="Times New Roman" w:eastAsia="Times New Roman" w:hAnsi="Times New Roman" w:cs="Times New Roman"/>
      <w:b/>
      <w:bCs/>
      <w:sz w:val="20"/>
      <w:szCs w:val="20"/>
      <w:lang w:val="en-US"/>
    </w:rPr>
  </w:style>
  <w:style w:type="character" w:customStyle="1" w:styleId="inputvalue">
    <w:name w:val="input_value"/>
    <w:rsid w:val="00C60DAD"/>
  </w:style>
  <w:style w:type="character" w:customStyle="1" w:styleId="alt2">
    <w:name w:val="al_t2"/>
    <w:rsid w:val="00E1109A"/>
    <w:rPr>
      <w:vanish w:val="0"/>
      <w:webHidden w:val="0"/>
      <w:specVanish w:val="0"/>
    </w:rPr>
  </w:style>
  <w:style w:type="character" w:styleId="af1">
    <w:name w:val="Hyperlink"/>
    <w:basedOn w:val="a0"/>
    <w:uiPriority w:val="99"/>
    <w:semiHidden/>
    <w:unhideWhenUsed/>
    <w:rsid w:val="001B26B8"/>
    <w:rPr>
      <w:strike w:val="0"/>
      <w:dstrike w:val="0"/>
      <w:color w:val="000000"/>
      <w:u w:val="none"/>
      <w:effect w:val="none"/>
    </w:rPr>
  </w:style>
  <w:style w:type="table" w:styleId="af2">
    <w:name w:val="Table Grid"/>
    <w:basedOn w:val="a1"/>
    <w:uiPriority w:val="59"/>
    <w:rsid w:val="006A4F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F9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f3">
    <w:name w:val="Title"/>
    <w:basedOn w:val="a"/>
    <w:next w:val="a"/>
    <w:link w:val="af4"/>
    <w:uiPriority w:val="10"/>
    <w:qFormat/>
    <w:rsid w:val="0077625A"/>
    <w:pPr>
      <w:contextualSpacing/>
    </w:pPr>
    <w:rPr>
      <w:rFonts w:asciiTheme="majorHAnsi" w:eastAsiaTheme="majorEastAsia" w:hAnsiTheme="majorHAnsi" w:cstheme="majorBidi"/>
      <w:spacing w:val="-10"/>
      <w:kern w:val="28"/>
      <w:sz w:val="56"/>
      <w:szCs w:val="56"/>
    </w:rPr>
  </w:style>
  <w:style w:type="character" w:customStyle="1" w:styleId="af4">
    <w:name w:val="Заглавие Знак"/>
    <w:basedOn w:val="a0"/>
    <w:link w:val="af3"/>
    <w:uiPriority w:val="10"/>
    <w:rsid w:val="0077625A"/>
    <w:rPr>
      <w:rFonts w:asciiTheme="majorHAnsi" w:eastAsiaTheme="majorEastAsia" w:hAnsiTheme="majorHAnsi" w:cstheme="majorBidi"/>
      <w:spacing w:val="-10"/>
      <w:kern w:val="28"/>
      <w:sz w:val="56"/>
      <w:szCs w:val="56"/>
      <w:lang w:val="en-US"/>
    </w:rPr>
  </w:style>
  <w:style w:type="character" w:customStyle="1" w:styleId="a7">
    <w:name w:val="Списък на абзаци Знак"/>
    <w:aliases w:val="List1 Знак,List Paragraph1 Знак,ПАРАГРАФ Знак"/>
    <w:link w:val="a6"/>
    <w:uiPriority w:val="34"/>
    <w:locked/>
    <w:rsid w:val="009009A4"/>
    <w:rPr>
      <w:rFonts w:ascii="Times New Roman" w:eastAsia="Times New Roman" w:hAnsi="Times New Roman" w:cs="Times New Roman"/>
      <w:sz w:val="24"/>
      <w:szCs w:val="24"/>
      <w:lang w:val="en-US"/>
    </w:rPr>
  </w:style>
  <w:style w:type="character" w:customStyle="1" w:styleId="2">
    <w:name w:val="Основен текст (2)_"/>
    <w:basedOn w:val="a0"/>
    <w:link w:val="20"/>
    <w:rsid w:val="00567780"/>
    <w:rPr>
      <w:rFonts w:ascii="Times New Roman" w:eastAsia="Times New Roman" w:hAnsi="Times New Roman" w:cs="Times New Roman"/>
      <w:shd w:val="clear" w:color="auto" w:fill="FFFFFF"/>
    </w:rPr>
  </w:style>
  <w:style w:type="paragraph" w:customStyle="1" w:styleId="20">
    <w:name w:val="Основен текст (2)"/>
    <w:basedOn w:val="a"/>
    <w:link w:val="2"/>
    <w:rsid w:val="00567780"/>
    <w:pPr>
      <w:widowControl w:val="0"/>
      <w:shd w:val="clear" w:color="auto" w:fill="FFFFFF"/>
      <w:spacing w:line="0" w:lineRule="atLeast"/>
      <w:jc w:val="both"/>
    </w:pPr>
    <w:rPr>
      <w:sz w:val="22"/>
      <w:szCs w:val="22"/>
    </w:rPr>
  </w:style>
  <w:style w:type="character" w:customStyle="1" w:styleId="21">
    <w:name w:val="Основен текст (2) + Удебелен"/>
    <w:basedOn w:val="2"/>
    <w:rsid w:val="0056778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482975">
      <w:bodyDiv w:val="1"/>
      <w:marLeft w:val="0"/>
      <w:marRight w:val="0"/>
      <w:marTop w:val="0"/>
      <w:marBottom w:val="0"/>
      <w:divBdr>
        <w:top w:val="none" w:sz="0" w:space="0" w:color="auto"/>
        <w:left w:val="none" w:sz="0" w:space="0" w:color="auto"/>
        <w:bottom w:val="none" w:sz="0" w:space="0" w:color="auto"/>
        <w:right w:val="none" w:sz="0" w:space="0" w:color="auto"/>
      </w:divBdr>
    </w:div>
    <w:div w:id="1153906923">
      <w:bodyDiv w:val="1"/>
      <w:marLeft w:val="0"/>
      <w:marRight w:val="0"/>
      <w:marTop w:val="0"/>
      <w:marBottom w:val="0"/>
      <w:divBdr>
        <w:top w:val="none" w:sz="0" w:space="0" w:color="auto"/>
        <w:left w:val="none" w:sz="0" w:space="0" w:color="auto"/>
        <w:bottom w:val="none" w:sz="0" w:space="0" w:color="auto"/>
        <w:right w:val="none" w:sz="0" w:space="0" w:color="auto"/>
      </w:divBdr>
    </w:div>
    <w:div w:id="1580362762">
      <w:bodyDiv w:val="1"/>
      <w:marLeft w:val="0"/>
      <w:marRight w:val="0"/>
      <w:marTop w:val="0"/>
      <w:marBottom w:val="0"/>
      <w:divBdr>
        <w:top w:val="none" w:sz="0" w:space="0" w:color="auto"/>
        <w:left w:val="none" w:sz="0" w:space="0" w:color="auto"/>
        <w:bottom w:val="none" w:sz="0" w:space="0" w:color="auto"/>
        <w:right w:val="none" w:sz="0" w:space="0" w:color="auto"/>
      </w:divBdr>
    </w:div>
    <w:div w:id="195606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tomagistral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49101-B00A-450C-BD36-9878EF83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4392</Words>
  <Characters>25035</Characters>
  <Application>Microsoft Office Word</Application>
  <DocSecurity>0</DocSecurity>
  <Lines>208</Lines>
  <Paragraphs>58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Office8</cp:lastModifiedBy>
  <cp:revision>7</cp:revision>
  <cp:lastPrinted>2022-09-01T07:13:00Z</cp:lastPrinted>
  <dcterms:created xsi:type="dcterms:W3CDTF">2022-08-30T14:07:00Z</dcterms:created>
  <dcterms:modified xsi:type="dcterms:W3CDTF">2022-09-01T07:32:00Z</dcterms:modified>
</cp:coreProperties>
</file>